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2E053C">
      <w:pPr>
        <w:jc w:val="center"/>
        <w:rPr>
          <w:rFonts w:ascii="方正小标宋简体" w:eastAsia="方正小标宋简体"/>
          <w:bCs/>
          <w:color w:val="FF0000"/>
          <w:w w:val="80"/>
          <w:sz w:val="136"/>
          <w:szCs w:val="136"/>
        </w:rPr>
      </w:pPr>
      <w:bookmarkStart w:id="0" w:name="_Hlk110239047"/>
      <w:r>
        <w:rPr>
          <w:rFonts w:hint="eastAsia" w:ascii="方正小标宋简体" w:eastAsia="方正小标宋简体"/>
          <w:bCs/>
          <w:color w:val="FF0000"/>
          <w:w w:val="80"/>
          <w:sz w:val="134"/>
          <w:szCs w:val="136"/>
        </w:rPr>
        <w:t>南昌市医疗保障局</w:t>
      </w:r>
    </w:p>
    <w:p w14:paraId="1691383D">
      <w:pPr>
        <w:spacing w:line="300" w:lineRule="exact"/>
        <w:rPr>
          <w:rFonts w:ascii="宋体" w:hAnsi="宋体"/>
          <w:szCs w:val="32"/>
        </w:rPr>
      </w:pPr>
    </w:p>
    <w:p w14:paraId="5A2F2D10">
      <w:pPr>
        <w:spacing w:line="500" w:lineRule="exact"/>
        <w:jc w:val="center"/>
        <w:rPr>
          <w:rFonts w:hint="eastAsia" w:ascii="仿宋_GB2312" w:eastAsia="仿宋_GB2312"/>
          <w:sz w:val="32"/>
          <w:szCs w:val="32"/>
        </w:rPr>
      </w:pPr>
      <w:r>
        <w:rPr>
          <w:rFonts w:hint="eastAsia" w:ascii="仿宋_GB2312" w:eastAsia="仿宋_GB2312"/>
          <w:sz w:val="32"/>
          <w:szCs w:val="32"/>
        </w:rPr>
        <w:t>洪</w:t>
      </w:r>
      <w:bookmarkStart w:id="1" w:name="OLE_LINK1"/>
      <w:r>
        <w:rPr>
          <w:rFonts w:hint="eastAsia" w:ascii="仿宋_GB2312" w:eastAsia="仿宋_GB2312"/>
          <w:sz w:val="32"/>
          <w:szCs w:val="32"/>
        </w:rPr>
        <w:t>医保</w:t>
      </w:r>
      <w:r>
        <w:rPr>
          <w:rFonts w:hint="eastAsia" w:ascii="仿宋_GB2312" w:eastAsia="仿宋_GB2312"/>
          <w:sz w:val="32"/>
          <w:szCs w:val="32"/>
          <w:lang w:val="en-US" w:eastAsia="zh-CN"/>
        </w:rPr>
        <w:t>发</w:t>
      </w:r>
      <w:r>
        <w:rPr>
          <w:rFonts w:hint="eastAsia" w:ascii="仿宋_GB2312" w:eastAsia="仿宋_GB2312"/>
          <w:sz w:val="32"/>
          <w:szCs w:val="32"/>
        </w:rPr>
        <w:t>〔</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w:t>
      </w:r>
      <w:bookmarkEnd w:id="1"/>
      <w:r>
        <w:rPr>
          <w:rFonts w:hint="eastAsia" w:ascii="仿宋_GB2312" w:eastAsia="仿宋_GB2312"/>
          <w:sz w:val="32"/>
          <w:szCs w:val="32"/>
          <w:lang w:val="en-US" w:eastAsia="zh-CN"/>
        </w:rPr>
        <w:t>20</w:t>
      </w:r>
      <w:r>
        <w:rPr>
          <w:rFonts w:hint="eastAsia" w:ascii="仿宋_GB2312" w:eastAsia="仿宋_GB2312"/>
          <w:sz w:val="32"/>
          <w:szCs w:val="32"/>
        </w:rPr>
        <w:t>号</w:t>
      </w:r>
    </w:p>
    <w:p w14:paraId="73A19188">
      <w:r>
        <mc:AlternateContent>
          <mc:Choice Requires="wps">
            <w:drawing>
              <wp:anchor distT="0" distB="0" distL="114300" distR="114300" simplePos="0" relativeHeight="251660288" behindDoc="0" locked="0" layoutInCell="1" allowOverlap="1">
                <wp:simplePos x="0" y="0"/>
                <wp:positionH relativeFrom="column">
                  <wp:posOffset>-100330</wp:posOffset>
                </wp:positionH>
                <wp:positionV relativeFrom="paragraph">
                  <wp:posOffset>61595</wp:posOffset>
                </wp:positionV>
                <wp:extent cx="5718810" cy="0"/>
                <wp:effectExtent l="0" t="9525" r="15240" b="9525"/>
                <wp:wrapNone/>
                <wp:docPr id="1" name="直接连接符 1"/>
                <wp:cNvGraphicFramePr/>
                <a:graphic xmlns:a="http://schemas.openxmlformats.org/drawingml/2006/main">
                  <a:graphicData uri="http://schemas.microsoft.com/office/word/2010/wordprocessingShape">
                    <wps:wsp>
                      <wps:cNvCnPr/>
                      <wps:spPr>
                        <a:xfrm>
                          <a:off x="0" y="0"/>
                          <a:ext cx="571881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7.9pt;margin-top:4.85pt;height:0pt;width:450.3pt;z-index:251660288;mso-width-relative:page;mso-height-relative:page;" filled="f" stroked="t" coordsize="21600,21600" o:gfxdata="UEsDBAoAAAAAAIdO4kAAAAAAAAAAAAAAAAAEAAAAZHJzL1BLAwQUAAAACACHTuJApcl0cdUAAAAH&#10;AQAADwAAAGRycy9kb3ducmV2LnhtbE2OwU7DMBBE70j8g7VI3FonCNIQ4vQQCZUDUtXAAW5uvCQR&#10;9jqK3Sb8PQsXOD7NaOaV28VZccYpDJ4UpOsEBFLrzUCdgteXx1UOIkRNRltPqOALA2yry4tSF8bP&#10;dMBzEzvBIxQKraCPcSykDG2PToe1H5E4+/CT05Fx6qSZ9MzjzsqbJMmk0wPxQ69HrHtsP5uTU/C2&#10;3+3H57rO/NP7bl66LG0OG6vU9VWaPICIuMS/MvzoszpU7HT0JzJBWAWr9I7Vo4L7DQjO8/yW+fjL&#10;sirlf//qG1BLAwQUAAAACACHTuJAbeVCtvYBAADlAwAADgAAAGRycy9lMm9Eb2MueG1srVPNjtMw&#10;EL4j8Q6W7zTpSgslarqHLeWCoBLwAFPHSSz5Tx63aV+CF0DiBieO3Hkbdh+DsdPtwu6lh83BGXvG&#10;38z3zXh+tTea7WRA5WzNp5OSM2mFa5Ttav750+rFjDOMYBvQzsqaHyTyq8XzZ/PBV/LC9U43MjAC&#10;sVgNvuZ9jL4qChS9NIAT56UlZ+uCgUjb0BVNgIHQjS4uyvJlMbjQ+OCERKTT5ejkR8RwDqBrWyXk&#10;0omtkTaOqEFqiEQJe+WRL3K1bStF/NC2KCPTNSemMa+UhOxNWovFHKougO+VOJYA55TwgJMBZSnp&#10;CWoJEdg2qEdQRong0LVxIpwpRiJZEWIxLR9o87EHLzMXkhr9SXR8OljxfrcOTDU0CZxZMNTwm6+/&#10;/nz5fvv7G603P3+waRJp8FhR7LVdh+MO/Tokxvs2mPQnLmyfhT2chJX7yAQdXr6azmZT0lzc+Yr7&#10;iz5gfCudYcmouVY2cYYKdu8wUjIKvQtJx9qygap9XV4mPKAJbKnzZBpPLNB2+TI6rZqV0jpdwdBt&#10;rnVgO6ApWK1K+hInAv4vLGVZAvZjXHaN89FLaN7YhsWDJ30sPQueajCy4UxLekXJIkCoIih9TiSl&#10;1pYqSLKOQiZr45oDdWPrg+p6kiIrn2Oo+7ne46Sm8fp3n5HuX+fi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KXJdHHVAAAABwEAAA8AAAAAAAAAAQAgAAAAIgAAAGRycy9kb3ducmV2LnhtbFBLAQIU&#10;ABQAAAAIAIdO4kBt5UK29gEAAOUDAAAOAAAAAAAAAAEAIAAAACQBAABkcnMvZTJvRG9jLnhtbFBL&#10;BQYAAAAABgAGAFkBAACMBQAAAAA=&#10;">
                <v:fill on="f" focussize="0,0"/>
                <v:stroke weight="1.5pt" color="#FF0000" joinstyle="round"/>
                <v:imagedata o:title=""/>
                <o:lock v:ext="edit" aspectratio="f"/>
              </v:line>
            </w:pict>
          </mc:Fallback>
        </mc:AlternateContent>
      </w:r>
      <w:bookmarkEnd w:id="0"/>
    </w:p>
    <w:p w14:paraId="39670CD3">
      <w:pPr>
        <w:pStyle w:val="2"/>
        <w:keepNext w:val="0"/>
        <w:keepLines w:val="0"/>
        <w:pageBreakBefore w:val="0"/>
        <w:widowControl w:val="0"/>
        <w:kinsoku/>
        <w:wordWrap/>
        <w:overflowPunct/>
        <w:topLinePunct w:val="0"/>
        <w:autoSpaceDE/>
        <w:autoSpaceDN/>
        <w:bidi w:val="0"/>
        <w:adjustRightInd/>
        <w:snapToGrid/>
        <w:spacing w:line="400" w:lineRule="exact"/>
        <w:textAlignment w:val="auto"/>
      </w:pPr>
    </w:p>
    <w:p w14:paraId="0D95E6E1">
      <w:pPr>
        <w:keepNext w:val="0"/>
        <w:keepLines w:val="0"/>
        <w:pageBreakBefore w:val="0"/>
        <w:widowControl w:val="0"/>
        <w:kinsoku/>
        <w:wordWrap/>
        <w:overflowPunct w:val="0"/>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color w:val="000000"/>
          <w:spacing w:val="-11"/>
          <w:sz w:val="44"/>
          <w:szCs w:val="44"/>
          <w:lang w:val="zh-CN" w:eastAsia="zh-CN"/>
        </w:rPr>
      </w:pPr>
      <w:r>
        <w:rPr>
          <w:rFonts w:hint="eastAsia" w:ascii="方正小标宋简体" w:hAnsi="方正小标宋简体" w:eastAsia="方正小标宋简体" w:cs="方正小标宋简体"/>
          <w:color w:val="000000"/>
          <w:spacing w:val="6"/>
          <w:sz w:val="44"/>
          <w:szCs w:val="44"/>
          <w:lang w:eastAsia="zh-CN"/>
        </w:rPr>
        <w:t>南昌市医疗保障局</w:t>
      </w:r>
      <w:r>
        <w:rPr>
          <w:rFonts w:hint="eastAsia" w:ascii="方正小标宋简体" w:hAnsi="方正小标宋简体" w:eastAsia="方正小标宋简体" w:cs="方正小标宋简体"/>
          <w:color w:val="000000"/>
          <w:spacing w:val="6"/>
          <w:sz w:val="44"/>
          <w:szCs w:val="44"/>
        </w:rPr>
        <w:t>关于规范整合</w:t>
      </w:r>
      <w:r>
        <w:rPr>
          <w:rFonts w:hint="eastAsia" w:ascii="方正小标宋简体" w:hAnsi="方正小标宋简体" w:eastAsia="方正小标宋简体" w:cs="方正小标宋简体"/>
          <w:color w:val="000000"/>
          <w:spacing w:val="6"/>
          <w:sz w:val="44"/>
          <w:szCs w:val="44"/>
          <w:lang w:eastAsia="zh-CN"/>
        </w:rPr>
        <w:t>放</w:t>
      </w:r>
      <w:r>
        <w:rPr>
          <w:rFonts w:hint="eastAsia" w:ascii="方正小标宋简体" w:hAnsi="方正小标宋简体" w:eastAsia="方正小标宋简体" w:cs="方正小标宋简体"/>
          <w:color w:val="000000"/>
          <w:spacing w:val="6"/>
          <w:sz w:val="44"/>
          <w:szCs w:val="44"/>
          <w:lang w:val="en-US" w:eastAsia="zh-CN"/>
        </w:rPr>
        <w:t>射检查类、</w:t>
      </w:r>
      <w:r>
        <w:rPr>
          <w:rFonts w:hint="eastAsia" w:ascii="方正小标宋简体" w:hAnsi="方正小标宋简体" w:eastAsia="方正小标宋简体" w:cs="方正小标宋简体"/>
          <w:color w:val="000000"/>
          <w:spacing w:val="-11"/>
          <w:sz w:val="44"/>
          <w:szCs w:val="44"/>
          <w:lang w:val="en-US" w:eastAsia="zh-CN"/>
        </w:rPr>
        <w:t>超声检查类、</w:t>
      </w:r>
      <w:r>
        <w:rPr>
          <w:rFonts w:hint="eastAsia" w:ascii="方正小标宋简体" w:hAnsi="方正小标宋简体" w:eastAsia="方正小标宋简体" w:cs="方正小标宋简体"/>
          <w:color w:val="000000"/>
          <w:spacing w:val="-11"/>
          <w:sz w:val="44"/>
          <w:szCs w:val="44"/>
          <w:lang w:val="zh-CN" w:eastAsia="zh-CN"/>
        </w:rPr>
        <w:t>中医特殊疗法类、中医骨伤类</w:t>
      </w:r>
    </w:p>
    <w:p w14:paraId="0DB61B07">
      <w:pPr>
        <w:keepNext w:val="0"/>
        <w:keepLines w:val="0"/>
        <w:pageBreakBefore w:val="0"/>
        <w:widowControl w:val="0"/>
        <w:kinsoku/>
        <w:wordWrap/>
        <w:overflowPunct w:val="0"/>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color w:val="000000"/>
          <w:spacing w:val="0"/>
          <w:sz w:val="44"/>
          <w:szCs w:val="44"/>
        </w:rPr>
      </w:pPr>
      <w:r>
        <w:rPr>
          <w:rFonts w:hint="eastAsia" w:ascii="方正小标宋简体" w:hAnsi="方正小标宋简体" w:eastAsia="方正小标宋简体" w:cs="方正小标宋简体"/>
          <w:color w:val="000000"/>
          <w:spacing w:val="0"/>
          <w:sz w:val="44"/>
          <w:szCs w:val="44"/>
          <w:lang w:val="en-US" w:eastAsia="zh-CN"/>
        </w:rPr>
        <w:t>医疗</w:t>
      </w:r>
      <w:r>
        <w:rPr>
          <w:rFonts w:hint="eastAsia" w:ascii="方正小标宋简体" w:hAnsi="方正小标宋简体" w:eastAsia="方正小标宋简体" w:cs="方正小标宋简体"/>
          <w:color w:val="000000"/>
          <w:spacing w:val="0"/>
          <w:sz w:val="44"/>
          <w:szCs w:val="44"/>
        </w:rPr>
        <w:t>服务价格项目的通知</w:t>
      </w:r>
    </w:p>
    <w:p w14:paraId="42BBB29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color w:val="000000"/>
          <w:spacing w:val="7"/>
          <w:sz w:val="32"/>
          <w:szCs w:val="32"/>
        </w:rPr>
      </w:pPr>
    </w:p>
    <w:p w14:paraId="7BA94355">
      <w:pPr>
        <w:keepNext w:val="0"/>
        <w:keepLines w:val="0"/>
        <w:pageBreakBefore w:val="0"/>
        <w:widowControl w:val="0"/>
        <w:kinsoku/>
        <w:wordWrap/>
        <w:overflowPunct w:val="0"/>
        <w:topLinePunct w:val="0"/>
        <w:autoSpaceDE/>
        <w:autoSpaceDN/>
        <w:bidi w:val="0"/>
        <w:adjustRightInd/>
        <w:snapToGrid/>
        <w:spacing w:line="560" w:lineRule="exact"/>
        <w:jc w:val="both"/>
        <w:textAlignment w:val="auto"/>
        <w:rPr>
          <w:rFonts w:hint="eastAsia" w:ascii="仿宋_GB2312" w:hAnsi="仿宋_GB2312" w:eastAsia="仿宋_GB2312" w:cs="仿宋_GB2312"/>
          <w:color w:val="000000"/>
          <w:spacing w:val="0"/>
          <w:w w:val="100"/>
          <w:sz w:val="32"/>
          <w:szCs w:val="32"/>
        </w:rPr>
      </w:pPr>
      <w:r>
        <w:rPr>
          <w:rFonts w:hint="eastAsia" w:ascii="仿宋_GB2312" w:hAnsi="仿宋_GB2312" w:eastAsia="仿宋_GB2312" w:cs="仿宋_GB2312"/>
          <w:color w:val="auto"/>
          <w:spacing w:val="0"/>
          <w:sz w:val="32"/>
          <w:szCs w:val="32"/>
          <w:lang w:val="en-US" w:eastAsia="zh-CN"/>
        </w:rPr>
        <w:t>各县（区）医疗保障局，高新技术产业开发区组织与人力资源部，经济技术开发区组织与人力资源部，湾里管理局人力资源和社会保障办公室，各相关医疗机构</w:t>
      </w:r>
      <w:r>
        <w:rPr>
          <w:rFonts w:hint="eastAsia" w:ascii="仿宋_GB2312" w:hAnsi="仿宋_GB2312" w:eastAsia="仿宋_GB2312" w:cs="仿宋_GB2312"/>
          <w:color w:val="auto"/>
          <w:spacing w:val="0"/>
          <w:sz w:val="32"/>
          <w:szCs w:val="32"/>
        </w:rPr>
        <w:t>：</w:t>
      </w:r>
    </w:p>
    <w:p w14:paraId="03740903">
      <w:pPr>
        <w:keepNext w:val="0"/>
        <w:keepLines w:val="0"/>
        <w:pageBreakBefore w:val="0"/>
        <w:widowControl w:val="0"/>
        <w:suppressLineNumbers w:val="0"/>
        <w:kinsoku/>
        <w:wordWrap/>
        <w:overflowPunct w:val="0"/>
        <w:topLinePunct w:val="0"/>
        <w:autoSpaceDE/>
        <w:autoSpaceDN/>
        <w:bidi w:val="0"/>
        <w:adjustRightInd/>
        <w:snapToGrid/>
        <w:spacing w:line="560" w:lineRule="exact"/>
        <w:ind w:firstLine="640" w:firstLineChars="200"/>
        <w:jc w:val="both"/>
        <w:textAlignment w:val="center"/>
        <w:rPr>
          <w:rFonts w:hint="eastAsia" w:ascii="仿宋_GB2312" w:hAnsi="仿宋_GB2312" w:eastAsia="仿宋_GB2312" w:cs="仿宋_GB2312"/>
          <w:color w:val="000000"/>
          <w:spacing w:val="0"/>
          <w:w w:val="100"/>
          <w:sz w:val="32"/>
          <w:szCs w:val="32"/>
          <w:lang w:val="zh-CN" w:eastAsia="zh-CN"/>
        </w:rPr>
      </w:pPr>
      <w:r>
        <w:rPr>
          <w:rFonts w:hint="eastAsia" w:ascii="仿宋_GB2312" w:hAnsi="仿宋_GB2312" w:eastAsia="仿宋_GB2312" w:cs="仿宋_GB2312"/>
          <w:color w:val="auto"/>
          <w:spacing w:val="0"/>
          <w:w w:val="100"/>
          <w:sz w:val="32"/>
          <w:szCs w:val="32"/>
          <w:lang w:val="zh-CN"/>
        </w:rPr>
        <w:t>根据《关于规范整合放射检查类、超声检查类、中医特殊疗法类、中医骨伤类医疗服务价格项目的通知</w:t>
      </w:r>
      <w:r>
        <w:rPr>
          <w:rFonts w:hint="eastAsia" w:ascii="仿宋_GB2312" w:hAnsi="仿宋_GB2312" w:eastAsia="仿宋_GB2312" w:cs="仿宋_GB2312"/>
          <w:color w:val="000000"/>
          <w:spacing w:val="0"/>
          <w:w w:val="100"/>
          <w:sz w:val="32"/>
          <w:szCs w:val="32"/>
          <w:lang w:val="zh-CN"/>
        </w:rPr>
        <w:t>》（赣医保字〔2025〕</w:t>
      </w:r>
      <w:r>
        <w:rPr>
          <w:rFonts w:hint="eastAsia" w:ascii="仿宋_GB2312" w:hAnsi="仿宋_GB2312" w:eastAsia="仿宋_GB2312" w:cs="仿宋_GB2312"/>
          <w:color w:val="000000"/>
          <w:spacing w:val="0"/>
          <w:w w:val="100"/>
          <w:sz w:val="32"/>
          <w:szCs w:val="32"/>
          <w:lang w:val="en-US" w:eastAsia="zh-CN"/>
        </w:rPr>
        <w:t>28</w:t>
      </w:r>
      <w:r>
        <w:rPr>
          <w:rFonts w:hint="eastAsia" w:ascii="仿宋_GB2312" w:hAnsi="仿宋_GB2312" w:eastAsia="仿宋_GB2312" w:cs="仿宋_GB2312"/>
          <w:color w:val="000000"/>
          <w:spacing w:val="0"/>
          <w:w w:val="100"/>
          <w:sz w:val="32"/>
          <w:szCs w:val="32"/>
          <w:lang w:val="zh-CN"/>
        </w:rPr>
        <w:t>号）要求，现将规</w:t>
      </w:r>
      <w:r>
        <w:rPr>
          <w:rFonts w:hint="eastAsia" w:ascii="仿宋_GB2312" w:hAnsi="仿宋_GB2312" w:eastAsia="仿宋_GB2312" w:cs="仿宋_GB2312"/>
          <w:color w:val="000000"/>
          <w:spacing w:val="0"/>
          <w:w w:val="100"/>
          <w:sz w:val="32"/>
          <w:szCs w:val="32"/>
          <w:lang w:val="zh-CN" w:eastAsia="zh-CN"/>
        </w:rPr>
        <w:t>范整合</w:t>
      </w:r>
      <w:bookmarkStart w:id="2" w:name="OLE_LINK24"/>
      <w:r>
        <w:rPr>
          <w:rFonts w:hint="eastAsia" w:ascii="仿宋_GB2312" w:hAnsi="仿宋_GB2312" w:eastAsia="仿宋_GB2312" w:cs="仿宋_GB2312"/>
          <w:color w:val="000000"/>
          <w:spacing w:val="0"/>
          <w:w w:val="100"/>
          <w:sz w:val="32"/>
          <w:szCs w:val="32"/>
          <w:lang w:val="zh-CN" w:eastAsia="zh-CN"/>
        </w:rPr>
        <w:t>后的</w:t>
      </w:r>
      <w:r>
        <w:rPr>
          <w:rFonts w:hint="eastAsia" w:ascii="仿宋_GB2312" w:hAnsi="仿宋_GB2312" w:eastAsia="仿宋_GB2312"/>
          <w:color w:val="000000"/>
          <w:spacing w:val="0"/>
          <w:sz w:val="32"/>
          <w:szCs w:val="32"/>
          <w:lang w:eastAsia="zh-CN"/>
        </w:rPr>
        <w:t>放射检查类、超声检查类</w:t>
      </w:r>
      <w:bookmarkEnd w:id="2"/>
      <w:r>
        <w:rPr>
          <w:rFonts w:hint="eastAsia" w:ascii="仿宋_GB2312" w:hAnsi="仿宋_GB2312" w:eastAsia="仿宋_GB2312"/>
          <w:color w:val="000000"/>
          <w:spacing w:val="0"/>
          <w:sz w:val="32"/>
          <w:szCs w:val="32"/>
          <w:lang w:eastAsia="zh-CN"/>
        </w:rPr>
        <w:t>、</w:t>
      </w:r>
      <w:r>
        <w:rPr>
          <w:rFonts w:hint="eastAsia" w:ascii="仿宋_GB2312" w:hAnsi="仿宋_GB2312" w:eastAsia="仿宋_GB2312" w:cs="仿宋_GB2312"/>
          <w:color w:val="000000"/>
          <w:spacing w:val="0"/>
          <w:sz w:val="32"/>
          <w:szCs w:val="32"/>
          <w:lang w:val="zh-CN" w:eastAsia="zh-CN"/>
        </w:rPr>
        <w:t>中医特殊疗法类、中医骨伤类</w:t>
      </w:r>
      <w:r>
        <w:rPr>
          <w:rFonts w:hint="eastAsia" w:ascii="仿宋_GB2312" w:hAnsi="仿宋_GB2312" w:eastAsia="仿宋_GB2312" w:cs="仿宋_GB2312"/>
          <w:color w:val="000000"/>
          <w:spacing w:val="0"/>
          <w:w w:val="100"/>
          <w:sz w:val="32"/>
          <w:szCs w:val="32"/>
          <w:lang w:val="zh-CN" w:eastAsia="zh-CN"/>
        </w:rPr>
        <w:t>医疗服务价格项目有关事项通知如下。</w:t>
      </w:r>
    </w:p>
    <w:p w14:paraId="23DD6E89">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jc w:val="both"/>
        <w:rPr>
          <w:rFonts w:hint="eastAsia" w:ascii="仿宋_GB2312" w:hAnsi="仿宋_GB2312" w:eastAsia="仿宋_GB2312" w:cs="仿宋_GB2312"/>
          <w:color w:val="000000"/>
          <w:spacing w:val="0"/>
          <w:w w:val="100"/>
          <w:sz w:val="32"/>
          <w:szCs w:val="32"/>
        </w:rPr>
      </w:pPr>
      <w:r>
        <w:rPr>
          <w:rFonts w:hint="default" w:ascii="仿宋_GB2312" w:hAnsi="仿宋_GB2312" w:eastAsia="仿宋_GB2312" w:cs="仿宋_GB2312"/>
          <w:color w:val="000000"/>
          <w:spacing w:val="0"/>
          <w:kern w:val="2"/>
          <w:sz w:val="32"/>
          <w:szCs w:val="32"/>
          <w:lang w:val="en-US" w:eastAsia="zh-CN" w:bidi="ar-SA"/>
        </w:rPr>
        <w:t>一、规范整合后，《规范整合后放射检查类医疗服务价格项目表》共设立93个放射检查类医疗服务价格项目，同时废止现行230个放射检查类医疗服务价格项目及医保支付政策；《规范整合后超声检查类医疗服务项目价格表》共设立48个超声检查类医疗服务价格项目，同时废止现行107个超声检查类医疗服务价格项目及医保支付政策；《规范整合后中医特殊疗法类医疗服务价格项目表》共设立8个中医特殊疗法类医疗服务价格项目，同时废止现行10个中医特殊疗法类医疗服务价格项目及医保支付政策；《规范整合后中医骨伤类医疗服务价格项目表》共设立18个中医骨伤类医疗服务价格项目，同时废止现行23个中医骨伤类医疗服务价格项目及医保支付政策。相关项目及价格见附件，所标注价格为</w:t>
      </w:r>
      <w:r>
        <w:rPr>
          <w:rFonts w:hint="eastAsia" w:ascii="仿宋_GB2312" w:hAnsi="仿宋_GB2312" w:eastAsia="仿宋_GB2312" w:cs="仿宋_GB2312"/>
          <w:color w:val="000000"/>
          <w:spacing w:val="0"/>
          <w:kern w:val="2"/>
          <w:sz w:val="32"/>
          <w:szCs w:val="32"/>
          <w:lang w:val="en-US" w:eastAsia="zh-CN" w:bidi="ar-SA"/>
        </w:rPr>
        <w:t>南昌市各级</w:t>
      </w:r>
      <w:r>
        <w:rPr>
          <w:rFonts w:hint="default" w:ascii="仿宋_GB2312" w:hAnsi="仿宋_GB2312" w:eastAsia="仿宋_GB2312" w:cs="仿宋_GB2312"/>
          <w:color w:val="000000"/>
          <w:spacing w:val="0"/>
          <w:kern w:val="2"/>
          <w:sz w:val="32"/>
          <w:szCs w:val="32"/>
          <w:lang w:val="en-US" w:eastAsia="zh-CN" w:bidi="ar-SA"/>
        </w:rPr>
        <w:t>公立医院最高政府指导价。放射检查类相关价格已预留了落实相关减收政策的空间，并扣除了实体胶片的因素。无法提供符合要求的“数字影像处理和上传存储服务”的公立医院，应落实相关影像检查减收5元的价格政策。实体胶片不再打包计入检查价格，患者确有需求、知情同意的，方可单独收取实体胶片费用。</w:t>
      </w:r>
    </w:p>
    <w:p w14:paraId="2011BA7D">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jc w:val="both"/>
        <w:rPr>
          <w:rFonts w:hint="eastAsia" w:ascii="仿宋_GB2312" w:hAnsi="仿宋_GB2312" w:eastAsia="仿宋_GB2312" w:cs="仿宋_GB2312"/>
          <w:color w:val="auto"/>
          <w:spacing w:val="0"/>
          <w:w w:val="100"/>
          <w:kern w:val="0"/>
          <w:sz w:val="32"/>
          <w:szCs w:val="32"/>
        </w:rPr>
      </w:pPr>
      <w:r>
        <w:rPr>
          <w:rFonts w:hint="eastAsia" w:ascii="仿宋_GB2312" w:hAnsi="仿宋_GB2312" w:eastAsia="仿宋_GB2312" w:cs="仿宋_GB2312"/>
          <w:color w:val="000000"/>
          <w:spacing w:val="0"/>
          <w:w w:val="100"/>
          <w:sz w:val="32"/>
          <w:szCs w:val="32"/>
          <w:lang w:eastAsia="zh-CN"/>
        </w:rPr>
        <w:t>二、</w:t>
      </w:r>
      <w:r>
        <w:rPr>
          <w:rFonts w:hint="eastAsia" w:ascii="仿宋_GB2312" w:hAnsi="仿宋_GB2312" w:eastAsia="仿宋_GB2312" w:cs="仿宋_GB2312"/>
          <w:color w:val="auto"/>
          <w:spacing w:val="0"/>
          <w:w w:val="100"/>
          <w:kern w:val="0"/>
          <w:sz w:val="32"/>
          <w:szCs w:val="32"/>
        </w:rPr>
        <w:t>各</w:t>
      </w:r>
      <w:r>
        <w:rPr>
          <w:rFonts w:hint="eastAsia" w:ascii="仿宋_GB2312" w:hAnsi="仿宋_GB2312" w:eastAsia="仿宋_GB2312" w:cs="仿宋_GB2312"/>
          <w:color w:val="auto"/>
          <w:spacing w:val="0"/>
          <w:w w:val="100"/>
          <w:kern w:val="0"/>
          <w:sz w:val="32"/>
          <w:szCs w:val="32"/>
          <w:lang w:eastAsia="zh-CN"/>
        </w:rPr>
        <w:t>县（区）</w:t>
      </w:r>
      <w:r>
        <w:rPr>
          <w:rFonts w:hint="eastAsia" w:ascii="仿宋_GB2312" w:hAnsi="仿宋_GB2312" w:eastAsia="仿宋_GB2312" w:cs="仿宋_GB2312"/>
          <w:color w:val="auto"/>
          <w:spacing w:val="0"/>
          <w:w w:val="100"/>
          <w:kern w:val="0"/>
          <w:sz w:val="32"/>
          <w:szCs w:val="32"/>
        </w:rPr>
        <w:t>医疗保障部门</w:t>
      </w:r>
      <w:r>
        <w:rPr>
          <w:rFonts w:hint="eastAsia" w:ascii="仿宋_GB2312" w:hAnsi="仿宋_GB2312" w:eastAsia="仿宋_GB2312" w:cs="仿宋_GB2312"/>
          <w:color w:val="auto"/>
          <w:spacing w:val="0"/>
          <w:w w:val="100"/>
          <w:kern w:val="0"/>
          <w:sz w:val="32"/>
          <w:szCs w:val="32"/>
          <w:lang w:eastAsia="zh-CN"/>
        </w:rPr>
        <w:t>严</w:t>
      </w:r>
      <w:r>
        <w:rPr>
          <w:rFonts w:hint="eastAsia" w:ascii="仿宋_GB2312" w:hAnsi="仿宋_GB2312" w:eastAsia="仿宋_GB2312" w:cs="仿宋_GB2312"/>
          <w:color w:val="auto"/>
          <w:spacing w:val="0"/>
          <w:w w:val="100"/>
          <w:kern w:val="0"/>
          <w:sz w:val="32"/>
          <w:szCs w:val="32"/>
        </w:rPr>
        <w:t>格执行规范整合后的医疗服务价格项目规定的</w:t>
      </w:r>
      <w:r>
        <w:rPr>
          <w:rFonts w:hint="eastAsia" w:ascii="仿宋_GB2312" w:hAnsi="仿宋_GB2312" w:eastAsia="仿宋_GB2312" w:cs="仿宋_GB2312"/>
          <w:color w:val="auto"/>
          <w:spacing w:val="0"/>
          <w:w w:val="100"/>
          <w:sz w:val="32"/>
          <w:szCs w:val="32"/>
          <w:lang w:val="zh-TW"/>
        </w:rPr>
        <w:t>“项目编码</w:t>
      </w:r>
      <w:r>
        <w:rPr>
          <w:rFonts w:hint="eastAsia" w:ascii="仿宋_GB2312" w:hAnsi="仿宋_GB2312" w:eastAsia="仿宋_GB2312" w:cs="仿宋_GB2312"/>
          <w:color w:val="auto"/>
          <w:spacing w:val="0"/>
          <w:w w:val="100"/>
          <w:sz w:val="32"/>
          <w:szCs w:val="32"/>
          <w:lang w:val="zh-TW" w:eastAsia="zh-CN"/>
        </w:rPr>
        <w:t>”“</w:t>
      </w:r>
      <w:r>
        <w:rPr>
          <w:rFonts w:hint="eastAsia" w:ascii="仿宋_GB2312" w:hAnsi="仿宋_GB2312" w:eastAsia="仿宋_GB2312" w:cs="仿宋_GB2312"/>
          <w:color w:val="auto"/>
          <w:spacing w:val="0"/>
          <w:w w:val="100"/>
          <w:sz w:val="32"/>
          <w:szCs w:val="32"/>
          <w:lang w:val="zh-TW"/>
        </w:rPr>
        <w:t>项目名称</w:t>
      </w:r>
      <w:r>
        <w:rPr>
          <w:rFonts w:hint="eastAsia" w:ascii="仿宋_GB2312" w:hAnsi="仿宋_GB2312" w:eastAsia="仿宋_GB2312" w:cs="仿宋_GB2312"/>
          <w:color w:val="auto"/>
          <w:spacing w:val="0"/>
          <w:w w:val="100"/>
          <w:sz w:val="32"/>
          <w:szCs w:val="32"/>
          <w:lang w:val="zh-TW" w:eastAsia="zh-CN"/>
        </w:rPr>
        <w:t>”“</w:t>
      </w:r>
      <w:r>
        <w:rPr>
          <w:rFonts w:hint="eastAsia" w:ascii="仿宋_GB2312" w:hAnsi="仿宋_GB2312" w:eastAsia="仿宋_GB2312" w:cs="仿宋_GB2312"/>
          <w:color w:val="auto"/>
          <w:spacing w:val="0"/>
          <w:w w:val="100"/>
          <w:sz w:val="32"/>
          <w:szCs w:val="32"/>
          <w:lang w:val="zh-TW"/>
        </w:rPr>
        <w:t>服务产出</w:t>
      </w:r>
      <w:r>
        <w:rPr>
          <w:rFonts w:hint="eastAsia" w:ascii="仿宋_GB2312" w:hAnsi="仿宋_GB2312" w:eastAsia="仿宋_GB2312" w:cs="仿宋_GB2312"/>
          <w:color w:val="auto"/>
          <w:spacing w:val="0"/>
          <w:w w:val="100"/>
          <w:sz w:val="32"/>
          <w:szCs w:val="32"/>
          <w:lang w:val="zh-TW" w:eastAsia="zh-CN"/>
        </w:rPr>
        <w:t>”“</w:t>
      </w:r>
      <w:r>
        <w:rPr>
          <w:rFonts w:hint="eastAsia" w:ascii="仿宋_GB2312" w:hAnsi="仿宋_GB2312" w:eastAsia="仿宋_GB2312" w:cs="仿宋_GB2312"/>
          <w:color w:val="auto"/>
          <w:spacing w:val="0"/>
          <w:w w:val="100"/>
          <w:sz w:val="32"/>
          <w:szCs w:val="32"/>
          <w:lang w:val="zh-TW"/>
        </w:rPr>
        <w:t>价格构成</w:t>
      </w:r>
      <w:r>
        <w:rPr>
          <w:rFonts w:hint="eastAsia" w:ascii="仿宋_GB2312" w:hAnsi="仿宋_GB2312" w:eastAsia="仿宋_GB2312" w:cs="仿宋_GB2312"/>
          <w:color w:val="auto"/>
          <w:spacing w:val="0"/>
          <w:w w:val="100"/>
          <w:sz w:val="32"/>
          <w:szCs w:val="32"/>
          <w:lang w:val="zh-TW" w:eastAsia="zh-CN"/>
        </w:rPr>
        <w:t>”“</w:t>
      </w:r>
      <w:r>
        <w:rPr>
          <w:rFonts w:hint="eastAsia" w:ascii="仿宋_GB2312" w:hAnsi="仿宋_GB2312" w:eastAsia="仿宋_GB2312" w:cs="仿宋_GB2312"/>
          <w:color w:val="auto"/>
          <w:spacing w:val="0"/>
          <w:w w:val="100"/>
          <w:sz w:val="32"/>
          <w:szCs w:val="32"/>
          <w:lang w:val="zh-TW"/>
        </w:rPr>
        <w:t>计价单位</w:t>
      </w:r>
      <w:r>
        <w:rPr>
          <w:rFonts w:hint="eastAsia" w:ascii="仿宋_GB2312" w:hAnsi="仿宋_GB2312" w:eastAsia="仿宋_GB2312" w:cs="仿宋_GB2312"/>
          <w:color w:val="auto"/>
          <w:spacing w:val="0"/>
          <w:w w:val="100"/>
          <w:sz w:val="32"/>
          <w:szCs w:val="32"/>
          <w:lang w:val="zh-TW" w:eastAsia="zh-CN"/>
        </w:rPr>
        <w:t>”“</w:t>
      </w:r>
      <w:r>
        <w:rPr>
          <w:rFonts w:hint="eastAsia" w:ascii="仿宋_GB2312" w:hAnsi="仿宋_GB2312" w:eastAsia="仿宋_GB2312" w:cs="仿宋_GB2312"/>
          <w:color w:val="auto"/>
          <w:spacing w:val="0"/>
          <w:w w:val="100"/>
          <w:sz w:val="32"/>
          <w:szCs w:val="32"/>
          <w:lang w:val="zh-TW"/>
        </w:rPr>
        <w:t>说明</w:t>
      </w:r>
      <w:r>
        <w:rPr>
          <w:rFonts w:hint="eastAsia" w:ascii="仿宋_GB2312" w:hAnsi="仿宋_GB2312" w:eastAsia="仿宋_GB2312" w:cs="仿宋_GB2312"/>
          <w:color w:val="auto"/>
          <w:spacing w:val="0"/>
          <w:w w:val="100"/>
          <w:sz w:val="32"/>
          <w:szCs w:val="32"/>
          <w:lang w:val="zh-TW" w:eastAsia="zh-CN"/>
        </w:rPr>
        <w:t>”和“</w:t>
      </w:r>
      <w:r>
        <w:rPr>
          <w:rFonts w:hint="eastAsia" w:ascii="仿宋_GB2312" w:hAnsi="仿宋_GB2312" w:eastAsia="仿宋_GB2312" w:cs="仿宋_GB2312"/>
          <w:color w:val="auto"/>
          <w:spacing w:val="0"/>
          <w:w w:val="100"/>
          <w:sz w:val="32"/>
          <w:szCs w:val="32"/>
          <w:lang w:val="zh-TW"/>
        </w:rPr>
        <w:t>医保支付类别</w:t>
      </w:r>
      <w:r>
        <w:rPr>
          <w:rFonts w:hint="eastAsia" w:ascii="仿宋_GB2312" w:hAnsi="仿宋_GB2312" w:eastAsia="仿宋_GB2312" w:cs="仿宋_GB2312"/>
          <w:color w:val="auto"/>
          <w:spacing w:val="0"/>
          <w:w w:val="100"/>
          <w:sz w:val="32"/>
          <w:szCs w:val="32"/>
          <w:lang w:val="zh-TW" w:eastAsia="zh-CN"/>
        </w:rPr>
        <w:t>”</w:t>
      </w:r>
      <w:r>
        <w:rPr>
          <w:rFonts w:hint="eastAsia" w:ascii="仿宋_GB2312" w:hAnsi="仿宋_GB2312" w:eastAsia="仿宋_GB2312" w:cs="仿宋_GB2312"/>
          <w:color w:val="auto"/>
          <w:spacing w:val="0"/>
          <w:w w:val="100"/>
          <w:sz w:val="32"/>
          <w:szCs w:val="32"/>
          <w:lang w:val="zh-TW"/>
        </w:rPr>
        <w:t>，</w:t>
      </w:r>
      <w:r>
        <w:rPr>
          <w:rFonts w:hint="eastAsia" w:ascii="仿宋_GB2312" w:hAnsi="仿宋_GB2312" w:eastAsia="仿宋_GB2312" w:cs="仿宋_GB2312"/>
          <w:color w:val="auto"/>
          <w:spacing w:val="0"/>
          <w:w w:val="100"/>
          <w:sz w:val="32"/>
          <w:szCs w:val="32"/>
        </w:rPr>
        <w:t>不得自行制定</w:t>
      </w:r>
      <w:r>
        <w:rPr>
          <w:rFonts w:hint="eastAsia" w:ascii="仿宋_GB2312" w:hAnsi="仿宋_GB2312" w:eastAsia="仿宋_GB2312" w:cs="仿宋_GB2312"/>
          <w:color w:val="auto"/>
          <w:spacing w:val="0"/>
          <w:w w:val="100"/>
          <w:sz w:val="32"/>
          <w:szCs w:val="32"/>
          <w:lang w:eastAsia="zh-CN"/>
        </w:rPr>
        <w:t>医保支付政策</w:t>
      </w:r>
      <w:r>
        <w:rPr>
          <w:rFonts w:hint="eastAsia" w:ascii="仿宋_GB2312" w:hAnsi="仿宋_GB2312" w:eastAsia="仿宋_GB2312" w:cs="仿宋_GB2312"/>
          <w:color w:val="auto"/>
          <w:spacing w:val="0"/>
          <w:w w:val="100"/>
          <w:sz w:val="32"/>
          <w:szCs w:val="32"/>
        </w:rPr>
        <w:t>或用变通的方法增加</w:t>
      </w:r>
      <w:r>
        <w:rPr>
          <w:rFonts w:hint="eastAsia" w:ascii="仿宋_GB2312" w:hAnsi="仿宋_GB2312" w:eastAsia="仿宋_GB2312" w:cs="仿宋_GB2312"/>
          <w:color w:val="auto"/>
          <w:spacing w:val="0"/>
          <w:w w:val="100"/>
          <w:sz w:val="32"/>
          <w:szCs w:val="32"/>
          <w:lang w:eastAsia="zh-CN"/>
        </w:rPr>
        <w:t>医保支付范围</w:t>
      </w:r>
      <w:r>
        <w:rPr>
          <w:rFonts w:hint="eastAsia" w:ascii="仿宋_GB2312" w:hAnsi="仿宋_GB2312" w:eastAsia="仿宋_GB2312" w:cs="仿宋_GB2312"/>
          <w:color w:val="auto"/>
          <w:spacing w:val="0"/>
          <w:w w:val="100"/>
          <w:sz w:val="32"/>
          <w:szCs w:val="32"/>
        </w:rPr>
        <w:t>内</w:t>
      </w:r>
      <w:r>
        <w:rPr>
          <w:rFonts w:hint="eastAsia" w:ascii="仿宋_GB2312" w:hAnsi="仿宋_GB2312" w:eastAsia="仿宋_GB2312" w:cs="仿宋_GB2312"/>
          <w:color w:val="auto"/>
          <w:spacing w:val="0"/>
          <w:w w:val="100"/>
          <w:sz w:val="32"/>
          <w:szCs w:val="32"/>
          <w:lang w:eastAsia="zh-CN"/>
        </w:rPr>
        <w:t>的</w:t>
      </w:r>
      <w:r>
        <w:rPr>
          <w:rFonts w:hint="eastAsia" w:ascii="仿宋_GB2312" w:hAnsi="仿宋_GB2312" w:eastAsia="仿宋_GB2312" w:cs="仿宋_GB2312"/>
          <w:color w:val="auto"/>
          <w:spacing w:val="0"/>
          <w:w w:val="100"/>
          <w:sz w:val="32"/>
          <w:szCs w:val="32"/>
        </w:rPr>
        <w:t>医疗服务项目，也不得自行调整</w:t>
      </w:r>
      <w:r>
        <w:rPr>
          <w:rFonts w:hint="eastAsia" w:ascii="仿宋_GB2312" w:hAnsi="仿宋_GB2312" w:eastAsia="仿宋_GB2312" w:cs="仿宋_GB2312"/>
          <w:color w:val="auto"/>
          <w:spacing w:val="0"/>
          <w:w w:val="100"/>
          <w:sz w:val="32"/>
          <w:szCs w:val="32"/>
          <w:lang w:eastAsia="zh-CN"/>
        </w:rPr>
        <w:t>医保支付范围</w:t>
      </w:r>
      <w:r>
        <w:rPr>
          <w:rFonts w:hint="eastAsia" w:ascii="仿宋_GB2312" w:hAnsi="仿宋_GB2312" w:eastAsia="仿宋_GB2312" w:cs="仿宋_GB2312"/>
          <w:color w:val="auto"/>
          <w:spacing w:val="0"/>
          <w:w w:val="100"/>
          <w:sz w:val="32"/>
          <w:szCs w:val="32"/>
        </w:rPr>
        <w:t>内医疗服</w:t>
      </w:r>
      <w:r>
        <w:rPr>
          <w:rFonts w:hint="eastAsia" w:ascii="仿宋_GB2312" w:hAnsi="仿宋_GB2312" w:eastAsia="仿宋_GB2312" w:cs="仿宋_GB2312"/>
          <w:color w:val="auto"/>
          <w:spacing w:val="0"/>
          <w:w w:val="100"/>
          <w:kern w:val="0"/>
          <w:sz w:val="32"/>
          <w:szCs w:val="32"/>
        </w:rPr>
        <w:t>务项目的支付类别、范围、比例或另设立医保支付标准。</w:t>
      </w:r>
    </w:p>
    <w:p w14:paraId="0F0141CA">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jc w:val="both"/>
        <w:rPr>
          <w:rFonts w:hint="eastAsia" w:ascii="仿宋_GB2312" w:hAnsi="仿宋_GB2312" w:eastAsia="仿宋_GB2312" w:cs="仿宋_GB2312"/>
          <w:color w:val="auto"/>
          <w:spacing w:val="0"/>
          <w:w w:val="100"/>
          <w:sz w:val="32"/>
          <w:szCs w:val="32"/>
        </w:rPr>
      </w:pPr>
      <w:r>
        <w:rPr>
          <w:rFonts w:hint="eastAsia" w:ascii="仿宋_GB2312" w:hAnsi="仿宋_GB2312" w:eastAsia="仿宋_GB2312" w:cs="仿宋_GB2312"/>
          <w:color w:val="000000"/>
          <w:spacing w:val="0"/>
          <w:w w:val="100"/>
          <w:sz w:val="32"/>
          <w:szCs w:val="32"/>
          <w:lang w:eastAsia="zh-CN"/>
        </w:rPr>
        <w:t>三</w:t>
      </w:r>
      <w:r>
        <w:rPr>
          <w:rFonts w:hint="eastAsia" w:ascii="仿宋_GB2312" w:hAnsi="仿宋_GB2312" w:eastAsia="仿宋_GB2312" w:cs="仿宋_GB2312"/>
          <w:color w:val="000000"/>
          <w:spacing w:val="0"/>
          <w:w w:val="100"/>
          <w:sz w:val="32"/>
          <w:szCs w:val="32"/>
        </w:rPr>
        <w:t>、</w:t>
      </w:r>
      <w:r>
        <w:rPr>
          <w:rFonts w:hint="eastAsia" w:ascii="仿宋_GB2312" w:hAnsi="仿宋_GB2312" w:eastAsia="仿宋_GB2312" w:cs="仿宋_GB2312"/>
          <w:color w:val="auto"/>
          <w:spacing w:val="0"/>
          <w:w w:val="100"/>
          <w:sz w:val="32"/>
          <w:szCs w:val="32"/>
        </w:rPr>
        <w:t>医疗机构应严格执行价格公示等有关规定，及时将整合后的医疗服务价格项目发布在主要服务场所或官方网站，接受社会监督。</w:t>
      </w:r>
    </w:p>
    <w:p w14:paraId="1B4E291F">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jc w:val="both"/>
        <w:rPr>
          <w:rFonts w:hint="eastAsia" w:ascii="仿宋_GB2312" w:hAnsi="仿宋_GB2312" w:eastAsia="仿宋_GB2312" w:cs="仿宋_GB2312"/>
          <w:color w:val="auto"/>
          <w:spacing w:val="0"/>
          <w:w w:val="100"/>
          <w:sz w:val="32"/>
          <w:szCs w:val="32"/>
          <w:lang w:eastAsia="zh-CN"/>
        </w:rPr>
      </w:pPr>
      <w:r>
        <w:rPr>
          <w:rFonts w:hint="eastAsia" w:ascii="仿宋_GB2312" w:hAnsi="仿宋_GB2312" w:eastAsia="仿宋_GB2312" w:cs="仿宋_GB2312"/>
          <w:color w:val="000000"/>
          <w:spacing w:val="0"/>
          <w:w w:val="100"/>
          <w:sz w:val="32"/>
          <w:szCs w:val="32"/>
          <w:lang w:eastAsia="zh-CN"/>
        </w:rPr>
        <w:t>四</w:t>
      </w:r>
      <w:r>
        <w:rPr>
          <w:rFonts w:hint="eastAsia" w:ascii="仿宋_GB2312" w:hAnsi="仿宋_GB2312" w:eastAsia="仿宋_GB2312" w:cs="仿宋_GB2312"/>
          <w:color w:val="000000"/>
          <w:spacing w:val="0"/>
          <w:w w:val="100"/>
          <w:sz w:val="32"/>
          <w:szCs w:val="32"/>
        </w:rPr>
        <w:t>、</w:t>
      </w:r>
      <w:r>
        <w:rPr>
          <w:rFonts w:hint="eastAsia" w:ascii="仿宋_GB2312" w:hAnsi="仿宋_GB2312" w:eastAsia="仿宋_GB2312" w:cs="仿宋_GB2312"/>
          <w:color w:val="auto"/>
          <w:spacing w:val="0"/>
          <w:w w:val="100"/>
          <w:kern w:val="0"/>
          <w:sz w:val="32"/>
          <w:szCs w:val="32"/>
        </w:rPr>
        <w:t>医疗保障部门</w:t>
      </w:r>
      <w:r>
        <w:rPr>
          <w:rFonts w:hint="eastAsia" w:ascii="仿宋_GB2312" w:hAnsi="仿宋_GB2312" w:eastAsia="仿宋_GB2312" w:cs="仿宋_GB2312"/>
          <w:color w:val="auto"/>
          <w:spacing w:val="0"/>
          <w:w w:val="100"/>
          <w:sz w:val="32"/>
          <w:szCs w:val="32"/>
          <w:lang w:eastAsia="zh-CN"/>
        </w:rPr>
        <w:t>将</w:t>
      </w:r>
      <w:r>
        <w:rPr>
          <w:rFonts w:hint="eastAsia" w:ascii="仿宋_GB2312" w:hAnsi="仿宋_GB2312" w:eastAsia="仿宋_GB2312" w:cs="仿宋_GB2312"/>
          <w:color w:val="auto"/>
          <w:spacing w:val="0"/>
          <w:w w:val="100"/>
          <w:sz w:val="32"/>
          <w:szCs w:val="32"/>
          <w:lang w:val="zh-CN" w:eastAsia="zh-CN"/>
        </w:rPr>
        <w:t>对项目开展情况进行定期监测。</w:t>
      </w:r>
      <w:r>
        <w:rPr>
          <w:rFonts w:hint="eastAsia" w:ascii="仿宋_GB2312" w:hAnsi="仿宋_GB2312" w:eastAsia="仿宋_GB2312" w:cs="仿宋_GB2312"/>
          <w:color w:val="auto"/>
          <w:spacing w:val="0"/>
          <w:w w:val="100"/>
          <w:kern w:val="0"/>
          <w:sz w:val="32"/>
          <w:szCs w:val="32"/>
          <w:lang w:eastAsia="zh-CN"/>
        </w:rPr>
        <w:t>同时，市级医疗保障部门将</w:t>
      </w:r>
      <w:r>
        <w:rPr>
          <w:rFonts w:hint="eastAsia" w:ascii="仿宋_GB2312" w:hAnsi="仿宋_GB2312" w:eastAsia="仿宋_GB2312" w:cs="仿宋_GB2312"/>
          <w:color w:val="auto"/>
          <w:spacing w:val="0"/>
          <w:w w:val="100"/>
          <w:kern w:val="0"/>
          <w:sz w:val="32"/>
          <w:szCs w:val="32"/>
          <w:lang w:val="en-US" w:eastAsia="zh-CN"/>
        </w:rPr>
        <w:t>通过医保协议管理等方式同步规范民营医疗机构的医疗服务项目价格水平，不得高于本统筹区同等级公立医疗机构的医疗服务项目价格水平。</w:t>
      </w:r>
    </w:p>
    <w:p w14:paraId="38ADEFB1">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rPr>
          <w:rFonts w:hint="eastAsia" w:ascii="仿宋_GB2312" w:hAnsi="仿宋_GB2312" w:eastAsia="仿宋_GB2312" w:cs="仿宋_GB2312"/>
          <w:color w:val="000000"/>
          <w:spacing w:val="0"/>
          <w:w w:val="100"/>
          <w:sz w:val="32"/>
          <w:szCs w:val="32"/>
        </w:rPr>
      </w:pPr>
      <w:r>
        <w:rPr>
          <w:rFonts w:hint="eastAsia" w:ascii="仿宋_GB2312" w:hAnsi="仿宋_GB2312" w:eastAsia="仿宋_GB2312" w:cs="仿宋_GB2312"/>
          <w:color w:val="000000"/>
          <w:spacing w:val="0"/>
          <w:w w:val="100"/>
          <w:sz w:val="32"/>
          <w:szCs w:val="32"/>
          <w:lang w:eastAsia="zh-CN"/>
        </w:rPr>
        <w:t>五</w:t>
      </w:r>
      <w:r>
        <w:rPr>
          <w:rFonts w:hint="eastAsia" w:ascii="仿宋_GB2312" w:hAnsi="仿宋_GB2312" w:eastAsia="仿宋_GB2312" w:cs="仿宋_GB2312"/>
          <w:color w:val="000000"/>
          <w:spacing w:val="0"/>
          <w:w w:val="100"/>
          <w:sz w:val="32"/>
          <w:szCs w:val="32"/>
        </w:rPr>
        <w:t>、本通知自202</w:t>
      </w:r>
      <w:r>
        <w:rPr>
          <w:rFonts w:hint="eastAsia" w:ascii="仿宋_GB2312" w:hAnsi="仿宋_GB2312" w:eastAsia="仿宋_GB2312" w:cs="仿宋_GB2312"/>
          <w:color w:val="000000"/>
          <w:spacing w:val="0"/>
          <w:w w:val="100"/>
          <w:sz w:val="32"/>
          <w:szCs w:val="32"/>
          <w:lang w:val="en-US" w:eastAsia="zh-CN"/>
        </w:rPr>
        <w:t>5</w:t>
      </w:r>
      <w:r>
        <w:rPr>
          <w:rFonts w:hint="eastAsia" w:ascii="仿宋_GB2312" w:hAnsi="仿宋_GB2312" w:eastAsia="仿宋_GB2312" w:cs="仿宋_GB2312"/>
          <w:color w:val="000000"/>
          <w:spacing w:val="0"/>
          <w:w w:val="100"/>
          <w:sz w:val="32"/>
          <w:szCs w:val="32"/>
        </w:rPr>
        <w:t>年</w:t>
      </w:r>
      <w:r>
        <w:rPr>
          <w:rFonts w:hint="eastAsia" w:ascii="仿宋_GB2312" w:hAnsi="仿宋_GB2312" w:eastAsia="仿宋_GB2312" w:cs="仿宋_GB2312"/>
          <w:color w:val="000000"/>
          <w:spacing w:val="0"/>
          <w:w w:val="100"/>
          <w:sz w:val="32"/>
          <w:szCs w:val="32"/>
          <w:lang w:val="en-US" w:eastAsia="zh-CN"/>
        </w:rPr>
        <w:t>5</w:t>
      </w:r>
      <w:r>
        <w:rPr>
          <w:rFonts w:hint="eastAsia" w:ascii="仿宋_GB2312" w:hAnsi="仿宋_GB2312" w:eastAsia="仿宋_GB2312" w:cs="仿宋_GB2312"/>
          <w:color w:val="000000"/>
          <w:spacing w:val="0"/>
          <w:w w:val="100"/>
          <w:sz w:val="32"/>
          <w:szCs w:val="32"/>
        </w:rPr>
        <w:t>月</w:t>
      </w:r>
      <w:r>
        <w:rPr>
          <w:rFonts w:hint="eastAsia" w:ascii="仿宋_GB2312" w:hAnsi="仿宋_GB2312" w:eastAsia="仿宋_GB2312" w:cs="仿宋_GB2312"/>
          <w:color w:val="000000"/>
          <w:spacing w:val="0"/>
          <w:w w:val="100"/>
          <w:sz w:val="32"/>
          <w:szCs w:val="32"/>
          <w:lang w:val="en-US" w:eastAsia="zh-CN"/>
        </w:rPr>
        <w:t>30</w:t>
      </w:r>
      <w:r>
        <w:rPr>
          <w:rFonts w:hint="eastAsia" w:ascii="仿宋_GB2312" w:hAnsi="仿宋_GB2312" w:eastAsia="仿宋_GB2312" w:cs="仿宋_GB2312"/>
          <w:color w:val="000000"/>
          <w:spacing w:val="0"/>
          <w:w w:val="100"/>
          <w:sz w:val="32"/>
          <w:szCs w:val="32"/>
        </w:rPr>
        <w:t>日起执行。若国家或我省有新规定的，按新规定执行。</w:t>
      </w:r>
    </w:p>
    <w:p w14:paraId="535E5816">
      <w:pPr>
        <w:pStyle w:val="2"/>
        <w:keepNext w:val="0"/>
        <w:keepLines w:val="0"/>
        <w:pageBreakBefore w:val="0"/>
        <w:widowControl w:val="0"/>
        <w:kinsoku/>
        <w:wordWrap/>
        <w:overflowPunct w:val="0"/>
        <w:topLinePunct w:val="0"/>
        <w:autoSpaceDE/>
        <w:autoSpaceDN/>
        <w:bidi w:val="0"/>
        <w:adjustRightInd/>
        <w:snapToGrid/>
        <w:spacing w:line="560" w:lineRule="exact"/>
        <w:jc w:val="both"/>
        <w:rPr>
          <w:rFonts w:hint="eastAsia"/>
          <w:lang w:eastAsia="zh-CN"/>
        </w:rPr>
      </w:pPr>
    </w:p>
    <w:p w14:paraId="3CD4919E">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themeColor="text1"/>
          <w:spacing w:val="0"/>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w w:val="100"/>
          <w:sz w:val="32"/>
          <w:szCs w:val="32"/>
          <w:lang w:eastAsia="zh-CN"/>
          <w14:textFill>
            <w14:solidFill>
              <w14:schemeClr w14:val="tx1"/>
            </w14:solidFill>
          </w14:textFill>
        </w:rPr>
        <w:t>附</w:t>
      </w:r>
      <w:r>
        <w:rPr>
          <w:rFonts w:hint="eastAsia" w:ascii="仿宋_GB2312" w:hAnsi="仿宋_GB2312" w:eastAsia="仿宋_GB2312" w:cs="仿宋_GB2312"/>
          <w:b w:val="0"/>
          <w:bCs w:val="0"/>
          <w:color w:val="000000" w:themeColor="text1"/>
          <w:spacing w:val="0"/>
          <w:w w:val="100"/>
          <w:sz w:val="32"/>
          <w:szCs w:val="32"/>
          <w:lang w:val="en-US" w:eastAsia="zh-CN"/>
          <w14:textFill>
            <w14:solidFill>
              <w14:schemeClr w14:val="tx1"/>
            </w14:solidFill>
          </w14:textFill>
        </w:rPr>
        <w:t>表</w:t>
      </w:r>
      <w:r>
        <w:rPr>
          <w:rFonts w:hint="eastAsia" w:ascii="仿宋_GB2312" w:hAnsi="仿宋_GB2312" w:eastAsia="仿宋_GB2312" w:cs="仿宋_GB2312"/>
          <w:b w:val="0"/>
          <w:bCs w:val="0"/>
          <w:color w:val="000000" w:themeColor="text1"/>
          <w:spacing w:val="0"/>
          <w:w w:val="100"/>
          <w:sz w:val="32"/>
          <w:szCs w:val="32"/>
          <w14:textFill>
            <w14:solidFill>
              <w14:schemeClr w14:val="tx1"/>
            </w14:solidFill>
          </w14:textFill>
        </w:rPr>
        <w:t>：</w:t>
      </w:r>
      <w:r>
        <w:rPr>
          <w:rFonts w:hint="eastAsia" w:ascii="仿宋_GB2312" w:hAnsi="仿宋_GB2312" w:eastAsia="仿宋_GB2312" w:cs="仿宋_GB2312"/>
          <w:b w:val="0"/>
          <w:bCs w:val="0"/>
          <w:color w:val="000000" w:themeColor="text1"/>
          <w:spacing w:val="0"/>
          <w:sz w:val="32"/>
          <w:szCs w:val="32"/>
          <w:lang w:val="en-US" w:eastAsia="zh-CN"/>
          <w14:textFill>
            <w14:solidFill>
              <w14:schemeClr w14:val="tx1"/>
            </w14:solidFill>
          </w14:textFill>
        </w:rPr>
        <w:t>1.规范整合后放射检查类</w:t>
      </w:r>
      <w:r>
        <w:rPr>
          <w:rFonts w:hint="eastAsia" w:ascii="仿宋_GB2312" w:hAnsi="仿宋_GB2312" w:eastAsia="仿宋_GB2312" w:cs="仿宋_GB2312"/>
          <w:b w:val="0"/>
          <w:bCs w:val="0"/>
          <w:color w:val="000000" w:themeColor="text1"/>
          <w:spacing w:val="0"/>
          <w:sz w:val="32"/>
          <w:szCs w:val="32"/>
          <w:lang w:val="zh-CN" w:eastAsia="zh-CN"/>
          <w14:textFill>
            <w14:solidFill>
              <w14:schemeClr w14:val="tx1"/>
            </w14:solidFill>
          </w14:textFill>
        </w:rPr>
        <w:t>医疗</w:t>
      </w:r>
      <w:r>
        <w:rPr>
          <w:rFonts w:hint="eastAsia" w:ascii="仿宋_GB2312" w:hAnsi="仿宋_GB2312" w:eastAsia="仿宋_GB2312" w:cs="仿宋_GB2312"/>
          <w:b w:val="0"/>
          <w:bCs w:val="0"/>
          <w:color w:val="000000" w:themeColor="text1"/>
          <w:spacing w:val="0"/>
          <w:sz w:val="32"/>
          <w:szCs w:val="32"/>
          <w:lang w:val="en-US" w:eastAsia="zh-CN"/>
          <w14:textFill>
            <w14:solidFill>
              <w14:schemeClr w14:val="tx1"/>
            </w14:solidFill>
          </w14:textFill>
        </w:rPr>
        <w:t>服务项目价格表</w:t>
      </w:r>
    </w:p>
    <w:p w14:paraId="7BDAC5B5">
      <w:pPr>
        <w:keepNext w:val="0"/>
        <w:keepLines w:val="0"/>
        <w:pageBreakBefore w:val="0"/>
        <w:widowControl w:val="0"/>
        <w:kinsoku/>
        <w:wordWrap/>
        <w:overflowPunct w:val="0"/>
        <w:topLinePunct w:val="0"/>
        <w:autoSpaceDE/>
        <w:autoSpaceDN/>
        <w:bidi w:val="0"/>
        <w:adjustRightInd/>
        <w:snapToGrid/>
        <w:spacing w:line="560" w:lineRule="exact"/>
        <w:ind w:firstLine="1600" w:firstLineChars="500"/>
        <w:jc w:val="both"/>
        <w:textAlignment w:val="auto"/>
        <w:rPr>
          <w:rFonts w:hint="eastAsia" w:ascii="仿宋_GB2312" w:hAnsi="仿宋_GB2312" w:eastAsia="仿宋_GB2312" w:cs="仿宋_GB2312"/>
          <w:b w:val="0"/>
          <w:bCs w:val="0"/>
          <w:color w:val="000000" w:themeColor="text1"/>
          <w:spacing w:val="0"/>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32"/>
          <w:szCs w:val="32"/>
          <w:lang w:val="en-US" w:eastAsia="zh-CN"/>
          <w14:textFill>
            <w14:solidFill>
              <w14:schemeClr w14:val="tx1"/>
            </w14:solidFill>
          </w14:textFill>
        </w:rPr>
        <w:t>2.废止现行230个放射检查</w:t>
      </w:r>
      <w:r>
        <w:rPr>
          <w:rFonts w:hint="eastAsia" w:ascii="仿宋_GB2312" w:hAnsi="仿宋_GB2312" w:eastAsia="仿宋_GB2312" w:cs="仿宋_GB2312"/>
          <w:b w:val="0"/>
          <w:bCs w:val="0"/>
          <w:color w:val="000000" w:themeColor="text1"/>
          <w:spacing w:val="0"/>
          <w:sz w:val="32"/>
          <w:szCs w:val="32"/>
          <w:lang w:val="zh-CN" w:eastAsia="zh-CN"/>
          <w14:textFill>
            <w14:solidFill>
              <w14:schemeClr w14:val="tx1"/>
            </w14:solidFill>
          </w14:textFill>
        </w:rPr>
        <w:t>医疗</w:t>
      </w:r>
      <w:r>
        <w:rPr>
          <w:rFonts w:hint="eastAsia" w:ascii="仿宋_GB2312" w:hAnsi="仿宋_GB2312" w:eastAsia="仿宋_GB2312" w:cs="仿宋_GB2312"/>
          <w:b w:val="0"/>
          <w:bCs w:val="0"/>
          <w:color w:val="000000" w:themeColor="text1"/>
          <w:spacing w:val="0"/>
          <w:sz w:val="32"/>
          <w:szCs w:val="32"/>
          <w:lang w:val="en-US" w:eastAsia="zh-CN"/>
          <w14:textFill>
            <w14:solidFill>
              <w14:schemeClr w14:val="tx1"/>
            </w14:solidFill>
          </w14:textFill>
        </w:rPr>
        <w:t>服务项目价格表</w:t>
      </w:r>
    </w:p>
    <w:p w14:paraId="550A4AAA">
      <w:pPr>
        <w:keepNext w:val="0"/>
        <w:keepLines w:val="0"/>
        <w:pageBreakBefore w:val="0"/>
        <w:widowControl w:val="0"/>
        <w:kinsoku/>
        <w:wordWrap/>
        <w:overflowPunct w:val="0"/>
        <w:topLinePunct w:val="0"/>
        <w:autoSpaceDE/>
        <w:autoSpaceDN/>
        <w:bidi w:val="0"/>
        <w:adjustRightInd/>
        <w:snapToGrid/>
        <w:spacing w:line="560" w:lineRule="exact"/>
        <w:ind w:firstLine="1600" w:firstLineChars="500"/>
        <w:jc w:val="both"/>
        <w:textAlignment w:val="auto"/>
        <w:rPr>
          <w:rFonts w:hint="eastAsia" w:ascii="仿宋_GB2312" w:hAnsi="仿宋_GB2312" w:eastAsia="仿宋_GB2312" w:cs="仿宋_GB2312"/>
          <w:b w:val="0"/>
          <w:bCs w:val="0"/>
          <w:color w:val="000000" w:themeColor="text1"/>
          <w:spacing w:val="0"/>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32"/>
          <w:szCs w:val="32"/>
          <w:lang w:val="en-US" w:eastAsia="zh-CN"/>
          <w14:textFill>
            <w14:solidFill>
              <w14:schemeClr w14:val="tx1"/>
            </w14:solidFill>
          </w14:textFill>
        </w:rPr>
        <w:t>3.规范整合后超声检查类医疗服务项目价格表</w:t>
      </w:r>
    </w:p>
    <w:p w14:paraId="129E1D97">
      <w:pPr>
        <w:keepNext w:val="0"/>
        <w:keepLines w:val="0"/>
        <w:pageBreakBefore w:val="0"/>
        <w:widowControl w:val="0"/>
        <w:kinsoku/>
        <w:wordWrap/>
        <w:overflowPunct w:val="0"/>
        <w:topLinePunct w:val="0"/>
        <w:autoSpaceDE/>
        <w:autoSpaceDN/>
        <w:bidi w:val="0"/>
        <w:adjustRightInd/>
        <w:snapToGrid/>
        <w:spacing w:line="560" w:lineRule="exact"/>
        <w:ind w:firstLine="1600" w:firstLineChars="500"/>
        <w:jc w:val="both"/>
        <w:textAlignment w:val="auto"/>
        <w:rPr>
          <w:rFonts w:hint="eastAsia" w:ascii="仿宋_GB2312" w:hAnsi="仿宋_GB2312" w:eastAsia="仿宋_GB2312" w:cs="仿宋_GB2312"/>
          <w:b w:val="0"/>
          <w:bCs w:val="0"/>
          <w:color w:val="000000" w:themeColor="text1"/>
          <w:spacing w:val="0"/>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sz w:val="32"/>
          <w:szCs w:val="32"/>
          <w:lang w:val="en-US" w:eastAsia="zh-CN"/>
          <w14:textFill>
            <w14:solidFill>
              <w14:schemeClr w14:val="tx1"/>
            </w14:solidFill>
          </w14:textFill>
        </w:rPr>
        <w:t>4.废止现行107个超声检查类医疗服务价格项目表</w:t>
      </w:r>
    </w:p>
    <w:p w14:paraId="2DEA6DFA">
      <w:pPr>
        <w:keepNext w:val="0"/>
        <w:keepLines w:val="0"/>
        <w:pageBreakBefore w:val="0"/>
        <w:widowControl w:val="0"/>
        <w:kinsoku/>
        <w:wordWrap/>
        <w:overflowPunct w:val="0"/>
        <w:topLinePunct w:val="0"/>
        <w:autoSpaceDE/>
        <w:autoSpaceDN/>
        <w:bidi w:val="0"/>
        <w:adjustRightInd/>
        <w:snapToGrid/>
        <w:spacing w:line="560" w:lineRule="exact"/>
        <w:ind w:firstLine="1600" w:firstLineChars="500"/>
        <w:jc w:val="both"/>
        <w:textAlignment w:val="auto"/>
        <w:rPr>
          <w:rFonts w:hint="eastAsia" w:ascii="仿宋_GB2312" w:hAnsi="仿宋_GB2312" w:eastAsia="仿宋_GB2312" w:cs="仿宋_GB2312"/>
          <w:b w:val="0"/>
          <w:bCs w:val="0"/>
          <w:color w:val="000000" w:themeColor="text1"/>
          <w:spacing w:val="0"/>
          <w:w w:val="100"/>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w w:val="100"/>
          <w:sz w:val="32"/>
          <w:szCs w:val="32"/>
          <w:lang w:val="en-US" w:eastAsia="zh-CN"/>
          <w14:textFill>
            <w14:solidFill>
              <w14:schemeClr w14:val="tx1"/>
            </w14:solidFill>
          </w14:textFill>
        </w:rPr>
        <w:t>5</w:t>
      </w:r>
      <w:r>
        <w:rPr>
          <w:rFonts w:hint="eastAsia" w:ascii="仿宋_GB2312" w:hAnsi="仿宋_GB2312" w:eastAsia="仿宋_GB2312" w:cs="仿宋_GB2312"/>
          <w:b w:val="0"/>
          <w:bCs w:val="0"/>
          <w:color w:val="000000" w:themeColor="text1"/>
          <w:spacing w:val="0"/>
          <w:w w:val="100"/>
          <w:sz w:val="32"/>
          <w:szCs w:val="32"/>
          <w14:textFill>
            <w14:solidFill>
              <w14:schemeClr w14:val="tx1"/>
            </w14:solidFill>
          </w14:textFill>
        </w:rPr>
        <w:t>.</w:t>
      </w:r>
      <w:r>
        <w:rPr>
          <w:rFonts w:hint="eastAsia" w:ascii="仿宋_GB2312" w:hAnsi="仿宋_GB2312" w:eastAsia="仿宋_GB2312" w:cs="仿宋_GB2312"/>
          <w:b w:val="0"/>
          <w:bCs w:val="0"/>
          <w:color w:val="000000" w:themeColor="text1"/>
          <w:spacing w:val="0"/>
          <w:w w:val="100"/>
          <w:sz w:val="32"/>
          <w:szCs w:val="32"/>
          <w:lang w:val="en-US" w:eastAsia="zh-CN"/>
          <w14:textFill>
            <w14:solidFill>
              <w14:schemeClr w14:val="tx1"/>
            </w14:solidFill>
          </w14:textFill>
        </w:rPr>
        <w:t>规范整合后中医特殊疗法类医疗服务价格项目表</w:t>
      </w:r>
    </w:p>
    <w:p w14:paraId="72038348">
      <w:pPr>
        <w:keepNext w:val="0"/>
        <w:keepLines w:val="0"/>
        <w:pageBreakBefore w:val="0"/>
        <w:widowControl w:val="0"/>
        <w:kinsoku/>
        <w:wordWrap/>
        <w:overflowPunct w:val="0"/>
        <w:topLinePunct w:val="0"/>
        <w:autoSpaceDE/>
        <w:autoSpaceDN/>
        <w:bidi w:val="0"/>
        <w:adjustRightInd/>
        <w:snapToGrid/>
        <w:spacing w:line="560" w:lineRule="exact"/>
        <w:ind w:left="0" w:leftChars="0" w:firstLine="1598" w:firstLineChars="519"/>
        <w:jc w:val="both"/>
        <w:textAlignment w:val="auto"/>
        <w:rPr>
          <w:rFonts w:hint="eastAsia" w:ascii="仿宋_GB2312" w:hAnsi="仿宋_GB2312" w:eastAsia="仿宋_GB2312" w:cs="仿宋_GB2312"/>
          <w:b w:val="0"/>
          <w:bCs w:val="0"/>
          <w:color w:val="000000" w:themeColor="text1"/>
          <w:spacing w:val="-6"/>
          <w:w w:val="100"/>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6"/>
          <w:w w:val="100"/>
          <w:sz w:val="32"/>
          <w:szCs w:val="32"/>
          <w:lang w:val="en-US" w:eastAsia="zh-CN"/>
          <w14:textFill>
            <w14:solidFill>
              <w14:schemeClr w14:val="tx1"/>
            </w14:solidFill>
          </w14:textFill>
        </w:rPr>
        <w:t>6.</w:t>
      </w:r>
      <w:r>
        <w:rPr>
          <w:rFonts w:hint="eastAsia" w:ascii="仿宋_GB2312" w:hAnsi="仿宋_GB2312" w:eastAsia="仿宋_GB2312" w:cs="仿宋_GB2312"/>
          <w:b w:val="0"/>
          <w:bCs w:val="0"/>
          <w:color w:val="000000" w:themeColor="text1"/>
          <w:spacing w:val="-6"/>
          <w:w w:val="100"/>
          <w:sz w:val="32"/>
          <w:szCs w:val="32"/>
          <w14:textFill>
            <w14:solidFill>
              <w14:schemeClr w14:val="tx1"/>
            </w14:solidFill>
          </w14:textFill>
        </w:rPr>
        <w:t>废止现行</w:t>
      </w:r>
      <w:r>
        <w:rPr>
          <w:rFonts w:hint="eastAsia" w:ascii="仿宋_GB2312" w:hAnsi="仿宋_GB2312" w:eastAsia="仿宋_GB2312" w:cs="仿宋_GB2312"/>
          <w:b w:val="0"/>
          <w:bCs w:val="0"/>
          <w:color w:val="000000" w:themeColor="text1"/>
          <w:spacing w:val="-6"/>
          <w:w w:val="100"/>
          <w:sz w:val="32"/>
          <w:szCs w:val="32"/>
          <w:lang w:val="en-US" w:eastAsia="zh-CN"/>
          <w14:textFill>
            <w14:solidFill>
              <w14:schemeClr w14:val="tx1"/>
            </w14:solidFill>
          </w14:textFill>
        </w:rPr>
        <w:t>10</w:t>
      </w:r>
      <w:r>
        <w:rPr>
          <w:rFonts w:hint="eastAsia" w:ascii="仿宋_GB2312" w:hAnsi="仿宋_GB2312" w:eastAsia="仿宋_GB2312" w:cs="仿宋_GB2312"/>
          <w:b w:val="0"/>
          <w:bCs w:val="0"/>
          <w:color w:val="000000" w:themeColor="text1"/>
          <w:spacing w:val="-6"/>
          <w:w w:val="100"/>
          <w:sz w:val="32"/>
          <w:szCs w:val="32"/>
          <w14:textFill>
            <w14:solidFill>
              <w14:schemeClr w14:val="tx1"/>
            </w14:solidFill>
          </w14:textFill>
        </w:rPr>
        <w:t>个</w:t>
      </w:r>
      <w:r>
        <w:rPr>
          <w:rFonts w:hint="eastAsia" w:ascii="仿宋_GB2312" w:hAnsi="仿宋_GB2312" w:eastAsia="仿宋_GB2312" w:cs="仿宋_GB2312"/>
          <w:b w:val="0"/>
          <w:bCs w:val="0"/>
          <w:color w:val="000000" w:themeColor="text1"/>
          <w:spacing w:val="-6"/>
          <w:w w:val="100"/>
          <w:sz w:val="32"/>
          <w:szCs w:val="32"/>
          <w:lang w:val="en-US" w:eastAsia="zh-CN"/>
          <w14:textFill>
            <w14:solidFill>
              <w14:schemeClr w14:val="tx1"/>
            </w14:solidFill>
          </w14:textFill>
        </w:rPr>
        <w:t>中医特殊疗法类医疗服务价格项目表</w:t>
      </w:r>
    </w:p>
    <w:p w14:paraId="7867998B">
      <w:pPr>
        <w:keepNext w:val="0"/>
        <w:keepLines w:val="0"/>
        <w:pageBreakBefore w:val="0"/>
        <w:widowControl w:val="0"/>
        <w:kinsoku/>
        <w:wordWrap/>
        <w:overflowPunct w:val="0"/>
        <w:topLinePunct w:val="0"/>
        <w:autoSpaceDE/>
        <w:autoSpaceDN/>
        <w:bidi w:val="0"/>
        <w:adjustRightInd/>
        <w:snapToGrid/>
        <w:spacing w:line="560" w:lineRule="exact"/>
        <w:ind w:firstLine="1600" w:firstLineChars="500"/>
        <w:jc w:val="both"/>
        <w:textAlignment w:val="auto"/>
        <w:rPr>
          <w:rFonts w:hint="eastAsia" w:ascii="仿宋_GB2312" w:hAnsi="仿宋_GB2312" w:eastAsia="仿宋_GB2312" w:cs="仿宋_GB2312"/>
          <w:b w:val="0"/>
          <w:bCs w:val="0"/>
          <w:color w:val="000000" w:themeColor="text1"/>
          <w:spacing w:val="0"/>
          <w:w w:val="100"/>
          <w:kern w:val="2"/>
          <w:sz w:val="32"/>
          <w:szCs w:val="32"/>
          <w:lang w:val="en-US" w:eastAsia="zh-CN" w:bidi="ar-SA"/>
          <w14:textFill>
            <w14:solidFill>
              <w14:schemeClr w14:val="tx1"/>
            </w14:solidFill>
          </w14:textFill>
        </w:rPr>
      </w:pPr>
      <w:r>
        <w:rPr>
          <w:rFonts w:hint="eastAsia" w:ascii="仿宋_GB2312" w:hAnsi="仿宋_GB2312" w:eastAsia="仿宋_GB2312" w:cs="仿宋_GB2312"/>
          <w:b w:val="0"/>
          <w:bCs w:val="0"/>
          <w:color w:val="000000" w:themeColor="text1"/>
          <w:spacing w:val="0"/>
          <w:w w:val="100"/>
          <w:kern w:val="2"/>
          <w:sz w:val="32"/>
          <w:szCs w:val="32"/>
          <w:lang w:val="en-US" w:eastAsia="zh-CN" w:bidi="ar-SA"/>
          <w14:textFill>
            <w14:solidFill>
              <w14:schemeClr w14:val="tx1"/>
            </w14:solidFill>
          </w14:textFill>
        </w:rPr>
        <w:t>7.规范整合后中医骨伤类医疗服务价格项目表</w:t>
      </w:r>
    </w:p>
    <w:p w14:paraId="1BD5766E">
      <w:pPr>
        <w:keepNext w:val="0"/>
        <w:keepLines w:val="0"/>
        <w:pageBreakBefore w:val="0"/>
        <w:widowControl w:val="0"/>
        <w:kinsoku/>
        <w:wordWrap/>
        <w:overflowPunct w:val="0"/>
        <w:topLinePunct w:val="0"/>
        <w:autoSpaceDE/>
        <w:autoSpaceDN/>
        <w:bidi w:val="0"/>
        <w:adjustRightInd/>
        <w:snapToGrid/>
        <w:spacing w:line="560" w:lineRule="exact"/>
        <w:ind w:firstLine="1600" w:firstLineChars="500"/>
        <w:jc w:val="both"/>
        <w:textAlignment w:val="auto"/>
        <w:rPr>
          <w:rFonts w:hint="eastAsia" w:ascii="仿宋_GB2312" w:hAnsi="仿宋_GB2312" w:eastAsia="仿宋_GB2312" w:cs="仿宋_GB2312"/>
          <w:b w:val="0"/>
          <w:bCs w:val="0"/>
          <w:color w:val="000000" w:themeColor="text1"/>
          <w:spacing w:val="0"/>
          <w:w w:val="100"/>
          <w:sz w:val="32"/>
          <w:szCs w:val="32"/>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pacing w:val="0"/>
          <w:w w:val="100"/>
          <w:sz w:val="32"/>
          <w:szCs w:val="32"/>
          <w:lang w:val="en-US" w:eastAsia="zh-CN"/>
          <w14:textFill>
            <w14:solidFill>
              <w14:schemeClr w14:val="tx1"/>
            </w14:solidFill>
          </w14:textFill>
        </w:rPr>
        <w:t>8.废止现行23个中医骨伤类医疗服务价格项目表</w:t>
      </w:r>
    </w:p>
    <w:p w14:paraId="2C95C364">
      <w:pPr>
        <w:keepNext w:val="0"/>
        <w:keepLines w:val="0"/>
        <w:pageBreakBefore w:val="0"/>
        <w:kinsoku/>
        <w:wordWrap/>
        <w:topLinePunct w:val="0"/>
        <w:autoSpaceDE/>
        <w:autoSpaceDN/>
        <w:bidi w:val="0"/>
        <w:adjustRightInd/>
        <w:snapToGrid/>
        <w:spacing w:line="560" w:lineRule="exact"/>
        <w:rPr>
          <w:rFonts w:hint="eastAsia"/>
          <w:lang w:val="en-US" w:eastAsia="zh-CN"/>
        </w:rPr>
      </w:pPr>
    </w:p>
    <w:p w14:paraId="4F275BB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14:paraId="0FE32BB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14:paraId="3C936D14">
      <w:pPr>
        <w:keepNext w:val="0"/>
        <w:keepLines w:val="0"/>
        <w:pageBreakBefore w:val="0"/>
        <w:widowControl w:val="0"/>
        <w:kinsoku/>
        <w:wordWrap/>
        <w:overflowPunct w:val="0"/>
        <w:topLinePunct w:val="0"/>
        <w:autoSpaceDE/>
        <w:autoSpaceDN/>
        <w:bidi w:val="0"/>
        <w:adjustRightInd/>
        <w:snapToGrid/>
        <w:spacing w:line="560" w:lineRule="exact"/>
        <w:ind w:left="0" w:leftChars="0" w:firstLine="5244" w:firstLineChars="1639"/>
        <w:jc w:val="both"/>
        <w:textAlignment w:val="auto"/>
        <w:rPr>
          <w:rFonts w:hint="eastAsia" w:ascii="仿宋_GB2312" w:hAnsi="仿宋_GB2312" w:eastAsia="仿宋_GB2312" w:cs="仿宋_GB2312"/>
          <w:color w:val="auto"/>
          <w:spacing w:val="0"/>
          <w:kern w:val="21"/>
          <w:sz w:val="32"/>
          <w:szCs w:val="32"/>
          <w:lang w:bidi="en-US"/>
        </w:rPr>
      </w:pPr>
      <w:r>
        <w:rPr>
          <w:rFonts w:hint="eastAsia" w:ascii="仿宋_GB2312" w:hAnsi="仿宋_GB2312" w:eastAsia="仿宋_GB2312" w:cs="仿宋_GB2312"/>
          <w:color w:val="auto"/>
          <w:spacing w:val="0"/>
          <w:kern w:val="21"/>
          <w:sz w:val="32"/>
          <w:szCs w:val="32"/>
          <w:lang w:eastAsia="zh-CN" w:bidi="en-US"/>
        </w:rPr>
        <w:t>南昌市</w:t>
      </w:r>
      <w:r>
        <w:rPr>
          <w:rFonts w:hint="eastAsia" w:ascii="仿宋_GB2312" w:hAnsi="仿宋_GB2312" w:eastAsia="仿宋_GB2312" w:cs="仿宋_GB2312"/>
          <w:color w:val="auto"/>
          <w:spacing w:val="0"/>
          <w:kern w:val="21"/>
          <w:sz w:val="32"/>
          <w:szCs w:val="32"/>
          <w:lang w:bidi="en-US"/>
        </w:rPr>
        <w:t>医疗保障局</w:t>
      </w:r>
    </w:p>
    <w:p w14:paraId="745B5899">
      <w:pPr>
        <w:keepNext w:val="0"/>
        <w:keepLines w:val="0"/>
        <w:pageBreakBefore w:val="0"/>
        <w:widowControl w:val="0"/>
        <w:kinsoku/>
        <w:wordWrap/>
        <w:overflowPunct w:val="0"/>
        <w:topLinePunct w:val="0"/>
        <w:autoSpaceDE/>
        <w:autoSpaceDN/>
        <w:bidi w:val="0"/>
        <w:adjustRightInd/>
        <w:snapToGrid/>
        <w:spacing w:line="560" w:lineRule="exact"/>
        <w:ind w:left="0" w:leftChars="0" w:firstLine="5286" w:firstLineChars="1652"/>
        <w:jc w:val="both"/>
        <w:textAlignment w:val="auto"/>
        <w:rPr>
          <w:rFonts w:hint="eastAsia" w:ascii="仿宋_GB2312" w:hAnsi="仿宋_GB2312" w:eastAsia="仿宋_GB2312" w:cs="仿宋_GB2312"/>
          <w:color w:val="auto"/>
          <w:spacing w:val="0"/>
          <w:kern w:val="21"/>
          <w:sz w:val="32"/>
          <w:szCs w:val="32"/>
          <w:lang w:bidi="en-US"/>
        </w:rPr>
      </w:pPr>
      <w:r>
        <w:rPr>
          <w:rFonts w:hint="eastAsia" w:ascii="仿宋_GB2312" w:hAnsi="仿宋_GB2312" w:eastAsia="仿宋_GB2312" w:cs="仿宋_GB2312"/>
          <w:color w:val="auto"/>
          <w:spacing w:val="0"/>
          <w:kern w:val="21"/>
          <w:sz w:val="32"/>
          <w:szCs w:val="32"/>
          <w:lang w:bidi="en-US"/>
        </w:rPr>
        <w:t>202</w:t>
      </w:r>
      <w:r>
        <w:rPr>
          <w:rFonts w:hint="eastAsia" w:ascii="仿宋_GB2312" w:hAnsi="仿宋_GB2312" w:eastAsia="仿宋_GB2312" w:cs="仿宋_GB2312"/>
          <w:color w:val="auto"/>
          <w:spacing w:val="0"/>
          <w:kern w:val="21"/>
          <w:sz w:val="32"/>
          <w:szCs w:val="32"/>
          <w:lang w:val="en-US" w:eastAsia="zh-CN" w:bidi="en-US"/>
        </w:rPr>
        <w:t>5</w:t>
      </w:r>
      <w:r>
        <w:rPr>
          <w:rFonts w:hint="eastAsia" w:ascii="仿宋_GB2312" w:hAnsi="仿宋_GB2312" w:eastAsia="仿宋_GB2312" w:cs="仿宋_GB2312"/>
          <w:color w:val="auto"/>
          <w:spacing w:val="0"/>
          <w:kern w:val="21"/>
          <w:sz w:val="32"/>
          <w:szCs w:val="32"/>
          <w:lang w:bidi="en-US"/>
        </w:rPr>
        <w:t>年</w:t>
      </w:r>
      <w:r>
        <w:rPr>
          <w:rFonts w:hint="eastAsia" w:ascii="仿宋_GB2312" w:hAnsi="仿宋_GB2312" w:eastAsia="仿宋_GB2312" w:cs="仿宋_GB2312"/>
          <w:color w:val="auto"/>
          <w:spacing w:val="0"/>
          <w:kern w:val="21"/>
          <w:sz w:val="32"/>
          <w:szCs w:val="32"/>
          <w:lang w:val="en-US" w:eastAsia="zh-CN" w:bidi="en-US"/>
        </w:rPr>
        <w:t>5</w:t>
      </w:r>
      <w:r>
        <w:rPr>
          <w:rFonts w:hint="eastAsia" w:ascii="仿宋_GB2312" w:hAnsi="仿宋_GB2312" w:eastAsia="仿宋_GB2312" w:cs="仿宋_GB2312"/>
          <w:color w:val="auto"/>
          <w:spacing w:val="0"/>
          <w:kern w:val="21"/>
          <w:sz w:val="32"/>
          <w:szCs w:val="32"/>
          <w:lang w:bidi="en-US"/>
        </w:rPr>
        <w:t>月</w:t>
      </w:r>
      <w:r>
        <w:rPr>
          <w:rFonts w:hint="eastAsia" w:ascii="仿宋_GB2312" w:hAnsi="仿宋_GB2312" w:eastAsia="仿宋_GB2312" w:cs="仿宋_GB2312"/>
          <w:color w:val="auto"/>
          <w:spacing w:val="0"/>
          <w:kern w:val="21"/>
          <w:sz w:val="32"/>
          <w:szCs w:val="32"/>
          <w:lang w:val="en-US" w:eastAsia="zh-CN" w:bidi="en-US"/>
        </w:rPr>
        <w:t>22</w:t>
      </w:r>
      <w:r>
        <w:rPr>
          <w:rFonts w:hint="eastAsia" w:ascii="仿宋_GB2312" w:hAnsi="仿宋_GB2312" w:eastAsia="仿宋_GB2312" w:cs="仿宋_GB2312"/>
          <w:color w:val="auto"/>
          <w:spacing w:val="0"/>
          <w:kern w:val="21"/>
          <w:sz w:val="32"/>
          <w:szCs w:val="32"/>
          <w:lang w:bidi="en-US"/>
        </w:rPr>
        <w:t>日</w:t>
      </w:r>
    </w:p>
    <w:p w14:paraId="0DDFFE9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center"/>
        <w:rPr>
          <w:rFonts w:ascii="仿宋_GB2312" w:hAnsi="仿宋_GB2312" w:eastAsia="仿宋_GB2312" w:cs="仿宋_GB2312"/>
          <w:color w:val="auto"/>
          <w:sz w:val="28"/>
          <w:szCs w:val="28"/>
        </w:rPr>
      </w:pPr>
      <w:r>
        <w:rPr>
          <w:rFonts w:hint="eastAsia" w:ascii="仿宋_GB2312" w:hAnsi="仿宋_GB2312" w:eastAsia="仿宋_GB2312" w:cs="仿宋_GB2312"/>
          <w:color w:val="auto"/>
          <w:w w:val="100"/>
          <w:sz w:val="32"/>
          <w:szCs w:val="32"/>
          <w:lang w:eastAsia="zh-CN"/>
        </w:rPr>
        <w:t>（此件主动公开）</w:t>
      </w:r>
    </w:p>
    <w:p w14:paraId="2CE8D2C7">
      <w:pPr>
        <w:pStyle w:val="4"/>
        <w:keepNext w:val="0"/>
        <w:keepLines w:val="0"/>
        <w:pageBreakBefore w:val="0"/>
        <w:widowControl w:val="0"/>
        <w:tabs>
          <w:tab w:val="left" w:pos="1148"/>
        </w:tabs>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color w:val="auto"/>
          <w:sz w:val="28"/>
          <w:szCs w:val="28"/>
          <w:lang w:val="en-US" w:eastAsia="zh-CN"/>
        </w:rPr>
        <w:sectPr>
          <w:headerReference r:id="rId4" w:type="first"/>
          <w:footerReference r:id="rId7" w:type="first"/>
          <w:footerReference r:id="rId5" w:type="default"/>
          <w:headerReference r:id="rId3" w:type="even"/>
          <w:footerReference r:id="rId6" w:type="even"/>
          <w:pgSz w:w="11906" w:h="16838"/>
          <w:pgMar w:top="2098" w:right="1474" w:bottom="1984" w:left="1588" w:header="851" w:footer="992" w:gutter="0"/>
          <w:pgNumType w:fmt="decimal"/>
          <w:cols w:space="0" w:num="1"/>
          <w:rtlGutter w:val="0"/>
          <w:docGrid w:type="lines" w:linePitch="579" w:charSpace="0"/>
        </w:sectPr>
      </w:pPr>
    </w:p>
    <w:p w14:paraId="33B24AA3">
      <w:pPr>
        <w:keepNext w:val="0"/>
        <w:keepLines w:val="0"/>
        <w:widowControl/>
        <w:suppressLineNumbers w:val="0"/>
        <w:jc w:val="left"/>
        <w:textAlignment w:val="center"/>
        <w:rPr>
          <w:rFonts w:ascii="黑体" w:hAnsi="宋体" w:eastAsia="黑体" w:cs="黑体"/>
          <w:i w:val="0"/>
          <w:color w:val="000000"/>
          <w:sz w:val="32"/>
          <w:szCs w:val="32"/>
          <w:u w:val="none"/>
        </w:rPr>
      </w:pPr>
      <w:r>
        <w:rPr>
          <w:rFonts w:hint="eastAsia" w:ascii="黑体" w:hAnsi="宋体" w:eastAsia="黑体" w:cs="黑体"/>
          <w:i w:val="0"/>
          <w:color w:val="000000"/>
          <w:kern w:val="0"/>
          <w:sz w:val="32"/>
          <w:szCs w:val="32"/>
          <w:u w:val="none"/>
          <w:lang w:val="en-US" w:eastAsia="zh-CN" w:bidi="ar"/>
        </w:rPr>
        <w:t>附表1</w:t>
      </w:r>
    </w:p>
    <w:p w14:paraId="5C4162AA">
      <w:pPr>
        <w:keepNext w:val="0"/>
        <w:keepLines w:val="0"/>
        <w:widowControl/>
        <w:suppressLineNumbers w:val="0"/>
        <w:jc w:val="center"/>
        <w:textAlignment w:val="center"/>
        <w:rPr>
          <w:rFonts w:ascii="方正小标宋简体" w:hAnsi="方正小标宋简体" w:eastAsia="方正小标宋简体" w:cs="方正小标宋简体"/>
          <w:i w:val="0"/>
          <w:color w:val="000000"/>
          <w:sz w:val="44"/>
          <w:szCs w:val="44"/>
          <w:u w:val="none"/>
        </w:rPr>
      </w:pPr>
      <w:r>
        <w:rPr>
          <w:rFonts w:hint="eastAsia" w:ascii="方正小标宋简体" w:hAnsi="方正小标宋简体" w:eastAsia="方正小标宋简体" w:cs="方正小标宋简体"/>
          <w:i w:val="0"/>
          <w:color w:val="000000"/>
          <w:kern w:val="0"/>
          <w:sz w:val="44"/>
          <w:szCs w:val="44"/>
          <w:u w:val="none"/>
          <w:lang w:val="en-US" w:eastAsia="zh-CN" w:bidi="ar"/>
        </w:rPr>
        <w:t>规范整合后放射检查医疗服务项目价格表</w:t>
      </w:r>
    </w:p>
    <w:tbl>
      <w:tblPr>
        <w:tblStyle w:val="8"/>
        <w:tblW w:w="15510" w:type="dxa"/>
        <w:tblInd w:w="-4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510"/>
      </w:tblGrid>
      <w:tr w14:paraId="5C202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4" w:hRule="atLeast"/>
        </w:trPr>
        <w:tc>
          <w:tcPr>
            <w:tcW w:w="15510" w:type="dxa"/>
            <w:tcBorders>
              <w:top w:val="single" w:color="000000" w:sz="4" w:space="0"/>
              <w:left w:val="single" w:color="000000" w:sz="4" w:space="0"/>
              <w:bottom w:val="single" w:color="000000" w:sz="4" w:space="0"/>
              <w:right w:val="single" w:color="000000" w:sz="4" w:space="0"/>
            </w:tcBorders>
            <w:noWrap/>
            <w:vAlign w:val="center"/>
          </w:tcPr>
          <w:p w14:paraId="151AB9E5">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仿宋_GB2312" w:hAnsi="仿宋_GB2312" w:eastAsia="仿宋_GB2312" w:cs="仿宋_GB2312"/>
                <w:i w:val="0"/>
                <w:color w:val="000000"/>
                <w:kern w:val="0"/>
                <w:sz w:val="15"/>
                <w:szCs w:val="15"/>
                <w:u w:val="none"/>
                <w:lang w:val="en-US" w:eastAsia="zh-CN" w:bidi="ar"/>
              </w:rPr>
            </w:pPr>
            <w:r>
              <w:rPr>
                <w:rFonts w:hint="eastAsia" w:ascii="仿宋_GB2312" w:hAnsi="仿宋_GB2312" w:eastAsia="仿宋_GB2312" w:cs="仿宋_GB2312"/>
                <w:i w:val="0"/>
                <w:color w:val="000000"/>
                <w:kern w:val="0"/>
                <w:sz w:val="15"/>
                <w:szCs w:val="15"/>
                <w:u w:val="none"/>
                <w:lang w:val="en-US" w:eastAsia="zh-CN" w:bidi="ar"/>
              </w:rPr>
              <w:t>使用说明：</w:t>
            </w:r>
          </w:p>
          <w:p w14:paraId="2B9F7921">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仿宋_GB2312" w:hAnsi="仿宋_GB2312" w:eastAsia="仿宋_GB2312" w:cs="仿宋_GB2312"/>
                <w:i w:val="0"/>
                <w:color w:val="000000"/>
                <w:kern w:val="0"/>
                <w:sz w:val="15"/>
                <w:szCs w:val="15"/>
                <w:u w:val="none"/>
                <w:lang w:val="en-US" w:eastAsia="zh-CN" w:bidi="ar"/>
              </w:rPr>
            </w:pPr>
            <w:r>
              <w:rPr>
                <w:rFonts w:hint="eastAsia" w:ascii="仿宋_GB2312" w:hAnsi="仿宋_GB2312" w:eastAsia="仿宋_GB2312" w:cs="仿宋_GB2312"/>
                <w:i w:val="0"/>
                <w:color w:val="000000"/>
                <w:kern w:val="0"/>
                <w:sz w:val="15"/>
                <w:szCs w:val="15"/>
                <w:u w:val="none"/>
                <w:lang w:val="en-US" w:eastAsia="zh-CN" w:bidi="ar"/>
              </w:rPr>
              <w:t>1.本指南以放射检查为重点，按照检查方式的服务产出设立价格项目。根据《深化医疗服务价格改革试点方案》（医保发〔2021〕41号）“厘清价格项目与临床诊疗技术规范、医疗机构成本要素、不同应用场景和收费标准等的政策边界。分类整合现行价格项目，实现价格项目与操作步骤、诊疗部位等技术细节脱钩，增强现行价格项目对医疗技术和医疗活动改良创新的兼容性”要求，各类放射检查项目在操作层面存在差异，但在价格项目和定价水平层面具备合并同类项的条件，立项指南对目前常用的放射检查项目进行了合并。地方医保部门制定“放射检查类”医疗服务项目价格时，要充分体现技术劳务价值，使收费水平覆盖绝大部分放射检查类项目，使整合前后的放射检查类项目收费水平大体相当，具备条件的地方可以适当上调；立项指南所定价格属于政府指导价为最高限价，下浮不限；同时，医疗机构、医务人员实施放射检查过程中有关创新改良，采取“现有项目兼容”的方式简化处理，无需申报新增医疗服务价格项目，直接按照对应的整合项目执行即可。</w:t>
            </w:r>
          </w:p>
          <w:p w14:paraId="725A8239">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仿宋_GB2312" w:hAnsi="仿宋_GB2312" w:eastAsia="仿宋_GB2312" w:cs="仿宋_GB2312"/>
                <w:i w:val="0"/>
                <w:color w:val="000000"/>
                <w:kern w:val="0"/>
                <w:sz w:val="15"/>
                <w:szCs w:val="15"/>
                <w:u w:val="none"/>
                <w:lang w:val="en-US" w:eastAsia="zh-CN" w:bidi="ar"/>
              </w:rPr>
            </w:pPr>
            <w:r>
              <w:rPr>
                <w:rFonts w:hint="eastAsia" w:ascii="仿宋_GB2312" w:hAnsi="仿宋_GB2312" w:eastAsia="仿宋_GB2312" w:cs="仿宋_GB2312"/>
                <w:i w:val="0"/>
                <w:color w:val="000000"/>
                <w:kern w:val="0"/>
                <w:sz w:val="15"/>
                <w:szCs w:val="15"/>
                <w:u w:val="none"/>
                <w:lang w:val="en-US" w:eastAsia="zh-CN" w:bidi="ar"/>
              </w:rPr>
              <w:t>2.本指南所称“价格构成”，指项目价格应涵盖的各类资源消耗，用于确定计价单元的边界，不应作为临床技术标准理解，不是实际操作方式、路径、步骤、程序的强制性要求。</w:t>
            </w:r>
          </w:p>
          <w:p w14:paraId="1DE8F965">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仿宋_GB2312" w:hAnsi="仿宋_GB2312" w:eastAsia="仿宋_GB2312" w:cs="仿宋_GB2312"/>
                <w:i w:val="0"/>
                <w:color w:val="000000"/>
                <w:kern w:val="0"/>
                <w:sz w:val="15"/>
                <w:szCs w:val="15"/>
                <w:u w:val="none"/>
                <w:lang w:val="en-US" w:eastAsia="zh-CN" w:bidi="ar"/>
              </w:rPr>
            </w:pPr>
            <w:r>
              <w:rPr>
                <w:rFonts w:hint="eastAsia" w:ascii="仿宋_GB2312" w:hAnsi="仿宋_GB2312" w:eastAsia="仿宋_GB2312" w:cs="仿宋_GB2312"/>
                <w:i w:val="0"/>
                <w:color w:val="000000"/>
                <w:kern w:val="0"/>
                <w:sz w:val="15"/>
                <w:szCs w:val="15"/>
                <w:u w:val="none"/>
                <w:lang w:val="en-US" w:eastAsia="zh-CN" w:bidi="ar"/>
              </w:rPr>
              <w:t>3.本指南所称“加收项”，指同一项目以不同方式提供或在不同场景应用时，确有必要制定差异化收费标准而细分的一类子项，包括在原项目价格基础上增加或减少收费的情况，具体的加/减收标准（加/减收率或加/减收金额）由各地依权限制定；实际应用中，同时涉及多个加收项的，以项目单价为基础计算相应的加/减收水平后，据实收费。</w:t>
            </w:r>
          </w:p>
          <w:p w14:paraId="595343C4">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仿宋_GB2312" w:hAnsi="仿宋_GB2312" w:eastAsia="仿宋_GB2312" w:cs="仿宋_GB2312"/>
                <w:i w:val="0"/>
                <w:color w:val="000000"/>
                <w:kern w:val="0"/>
                <w:sz w:val="15"/>
                <w:szCs w:val="15"/>
                <w:u w:val="none"/>
                <w:lang w:val="en-US" w:eastAsia="zh-CN" w:bidi="ar"/>
              </w:rPr>
            </w:pPr>
            <w:r>
              <w:rPr>
                <w:rFonts w:hint="eastAsia" w:ascii="仿宋_GB2312" w:hAnsi="仿宋_GB2312" w:eastAsia="仿宋_GB2312" w:cs="仿宋_GB2312"/>
                <w:i w:val="0"/>
                <w:color w:val="000000"/>
                <w:kern w:val="0"/>
                <w:sz w:val="15"/>
                <w:szCs w:val="15"/>
                <w:u w:val="none"/>
                <w:lang w:val="en-US" w:eastAsia="zh-CN" w:bidi="ar"/>
              </w:rPr>
              <w:t>4.本指南所称“扩展项”，指同一项目下以不同方式提供或在不同场景应用时，只扩展价格项目适用范围、不额外加价的一类子项，子项的价格按主项目执行。</w:t>
            </w:r>
          </w:p>
          <w:p w14:paraId="3B1E2993">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仿宋_GB2312" w:hAnsi="仿宋_GB2312" w:eastAsia="仿宋_GB2312" w:cs="仿宋_GB2312"/>
                <w:i w:val="0"/>
                <w:color w:val="000000"/>
                <w:kern w:val="0"/>
                <w:sz w:val="15"/>
                <w:szCs w:val="15"/>
                <w:u w:val="none"/>
                <w:lang w:val="en-US" w:eastAsia="zh-CN" w:bidi="ar"/>
              </w:rPr>
            </w:pPr>
            <w:r>
              <w:rPr>
                <w:rFonts w:hint="eastAsia" w:ascii="仿宋_GB2312" w:hAnsi="仿宋_GB2312" w:eastAsia="仿宋_GB2312" w:cs="仿宋_GB2312"/>
                <w:i w:val="0"/>
                <w:color w:val="000000"/>
                <w:kern w:val="0"/>
                <w:sz w:val="15"/>
                <w:szCs w:val="15"/>
                <w:u w:val="none"/>
                <w:lang w:val="en-US" w:eastAsia="zh-CN" w:bidi="ar"/>
              </w:rPr>
              <w:t>5.本指南所称“基本物耗”指原则上限于不应或不必要与医疗服务项目分割的易耗品，包括但不限于各类消杀用品、储存用品、清洁用品、个人防护用品、垃圾处理用品、润滑剂、棉球、棉签、纱布（垫）、护（尿）垫、治疗巾（单）、中单、护理盘（包）、治疗包、普通注射器、标签、无菌设备保护套、非药品类对比剂、定影液、显影液、影像存储介质、铅制防护用品、可复用的操作器具、软件（版权、开发、购买）成本等。基本物耗成本计入项目价格，不另行收费。除基本物耗以外的其他耗材，按照实际采购价格零差率销售。</w:t>
            </w:r>
          </w:p>
          <w:p w14:paraId="526ED9CC">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仿宋_GB2312" w:hAnsi="仿宋_GB2312" w:eastAsia="仿宋_GB2312" w:cs="仿宋_GB2312"/>
                <w:i w:val="0"/>
                <w:color w:val="000000"/>
                <w:kern w:val="0"/>
                <w:sz w:val="15"/>
                <w:szCs w:val="15"/>
                <w:u w:val="none"/>
                <w:lang w:val="en-US" w:eastAsia="zh-CN" w:bidi="ar"/>
              </w:rPr>
            </w:pPr>
            <w:r>
              <w:rPr>
                <w:rFonts w:hint="eastAsia" w:ascii="仿宋_GB2312" w:hAnsi="仿宋_GB2312" w:eastAsia="仿宋_GB2312" w:cs="仿宋_GB2312"/>
                <w:i w:val="0"/>
                <w:color w:val="000000"/>
                <w:kern w:val="0"/>
                <w:sz w:val="15"/>
                <w:szCs w:val="15"/>
                <w:u w:val="none"/>
                <w:lang w:val="en-US" w:eastAsia="zh-CN" w:bidi="ar"/>
              </w:rPr>
              <w:t>6.本指南所称“X线摄影成像”“计算机体层成像（CT）平扫”“计算机体层成像（CT）增强扫描”中的“部位”，指颅脑、颅底、眼部、中耳乳突、鼻咽部、口腔颌面、颈部软组织、胸部、心脏、上腹部（包含肝胆胰脾及所涵盖区域）、下腹部（指双肾、肾上腺、双肾上缘至盆腔入口以上所涵盖区域）、盆腔（盆腔入口至肛缘）、颈椎、胸椎、腰椎、骶尾部、单侧肩关节、单侧膝关节、单侧髋关节、单侧上肢、单侧下肢、体表软组织、其他。</w:t>
            </w:r>
          </w:p>
          <w:p w14:paraId="2AC65390">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仿宋_GB2312" w:hAnsi="仿宋_GB2312" w:eastAsia="仿宋_GB2312" w:cs="仿宋_GB2312"/>
                <w:i w:val="0"/>
                <w:color w:val="000000"/>
                <w:kern w:val="0"/>
                <w:sz w:val="15"/>
                <w:szCs w:val="15"/>
                <w:u w:val="none"/>
                <w:lang w:val="en-US" w:eastAsia="zh-CN" w:bidi="ar"/>
              </w:rPr>
            </w:pPr>
            <w:r>
              <w:rPr>
                <w:rFonts w:hint="eastAsia" w:ascii="仿宋_GB2312" w:hAnsi="仿宋_GB2312" w:eastAsia="仿宋_GB2312" w:cs="仿宋_GB2312"/>
                <w:i w:val="0"/>
                <w:color w:val="000000"/>
                <w:kern w:val="0"/>
                <w:sz w:val="15"/>
                <w:szCs w:val="15"/>
                <w:u w:val="none"/>
                <w:lang w:val="en-US" w:eastAsia="zh-CN" w:bidi="ar"/>
              </w:rPr>
              <w:t>7.本指南所称“磁共振（MR）平扫”和“磁共振（MR）增强扫描”中的“部位”，指颅脑、颅底、眼部、中耳乳突、鼻咽部、颈部软组织、胸部、心脏、上腹部（包含肝胆胰脾及所涵盖区域）、下腹部（指双肾、肾上腺、双肾上缘至盆腔入口以上所涵盖区域）、盆腔、颈椎、胸椎、腰椎、骶尾部、髋关节、骶髂关节、单侧肩关节、单侧前臂、单侧上臂、单侧手、单侧腕关节、单足、单侧踝关节、单侧肘关节、单侧膝关节、大腿、小腿、体表软组织、其他。</w:t>
            </w:r>
          </w:p>
          <w:p w14:paraId="02F99FED">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仿宋_GB2312" w:hAnsi="仿宋_GB2312" w:eastAsia="仿宋_GB2312" w:cs="仿宋_GB2312"/>
                <w:i w:val="0"/>
                <w:color w:val="000000"/>
                <w:kern w:val="0"/>
                <w:sz w:val="15"/>
                <w:szCs w:val="15"/>
                <w:u w:val="none"/>
                <w:lang w:val="en-US" w:eastAsia="zh-CN" w:bidi="ar"/>
              </w:rPr>
            </w:pPr>
            <w:r>
              <w:rPr>
                <w:rFonts w:hint="eastAsia" w:ascii="仿宋_GB2312" w:hAnsi="仿宋_GB2312" w:eastAsia="仿宋_GB2312" w:cs="仿宋_GB2312"/>
                <w:i w:val="0"/>
                <w:color w:val="000000"/>
                <w:kern w:val="0"/>
                <w:sz w:val="15"/>
                <w:szCs w:val="15"/>
                <w:u w:val="none"/>
                <w:lang w:val="en-US" w:eastAsia="zh-CN" w:bidi="ar"/>
              </w:rPr>
              <w:t>8.本指南所称“计算机体层（CT）造影成像（血管）”中的“血管”，指颅内动脉、颅内静脉、冠状动脉、肺动脉、胸主动脉、腹主动脉、颈动脉、颈静脉、上肢动脉、下肢动脉、下肢静脉、肺静脉、上腔静脉、下腔静脉、门脉系统。</w:t>
            </w:r>
          </w:p>
          <w:p w14:paraId="7E89D5E7">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仿宋_GB2312" w:hAnsi="仿宋_GB2312" w:eastAsia="仿宋_GB2312" w:cs="仿宋_GB2312"/>
                <w:i w:val="0"/>
                <w:color w:val="000000"/>
                <w:kern w:val="0"/>
                <w:sz w:val="15"/>
                <w:szCs w:val="15"/>
                <w:u w:val="none"/>
                <w:lang w:val="en-US" w:eastAsia="zh-CN" w:bidi="ar"/>
              </w:rPr>
            </w:pPr>
            <w:r>
              <w:rPr>
                <w:rFonts w:hint="eastAsia" w:ascii="仿宋_GB2312" w:hAnsi="仿宋_GB2312" w:eastAsia="仿宋_GB2312" w:cs="仿宋_GB2312"/>
                <w:i w:val="0"/>
                <w:color w:val="000000"/>
                <w:kern w:val="0"/>
                <w:sz w:val="15"/>
                <w:szCs w:val="15"/>
                <w:u w:val="none"/>
                <w:lang w:val="en-US" w:eastAsia="zh-CN" w:bidi="ar"/>
              </w:rPr>
              <w:t>9.本指南所称“磁共振（MR）成像（血管）”中的“血管”，指头颅动脉、头颅静脉、肺动脉、颈动脉、颈静脉、胸主动脉、腹主动脉、上肢动脉、下肢动脉、下腔静脉。</w:t>
            </w:r>
          </w:p>
          <w:p w14:paraId="01CC1195">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仿宋_GB2312" w:hAnsi="仿宋_GB2312" w:eastAsia="仿宋_GB2312" w:cs="仿宋_GB2312"/>
                <w:i w:val="0"/>
                <w:color w:val="000000"/>
                <w:kern w:val="0"/>
                <w:sz w:val="15"/>
                <w:szCs w:val="15"/>
                <w:u w:val="none"/>
                <w:lang w:val="en-US" w:eastAsia="zh-CN" w:bidi="ar"/>
              </w:rPr>
            </w:pPr>
            <w:r>
              <w:rPr>
                <w:rFonts w:hint="eastAsia" w:ascii="仿宋_GB2312" w:hAnsi="仿宋_GB2312" w:eastAsia="仿宋_GB2312" w:cs="仿宋_GB2312"/>
                <w:i w:val="0"/>
                <w:color w:val="000000"/>
                <w:kern w:val="0"/>
                <w:sz w:val="15"/>
                <w:szCs w:val="15"/>
                <w:u w:val="none"/>
                <w:lang w:val="en-US" w:eastAsia="zh-CN" w:bidi="ar"/>
              </w:rPr>
              <w:t>10.本指南所称“能量成像”，指通过两个或更多的能量获取物质衰减信息，基于不同组织的能量依赖性不同导致光子吸收的差异，对不同组织进行鉴别和分类。包括但不限于使用具有双能、能量或光谱等扫描功能的计算机体层成像（CT）设备进行计算机体层成像。</w:t>
            </w:r>
          </w:p>
          <w:p w14:paraId="7E76BEC1">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仿宋_GB2312" w:hAnsi="仿宋_GB2312" w:eastAsia="仿宋_GB2312" w:cs="仿宋_GB2312"/>
                <w:i w:val="0"/>
                <w:color w:val="000000"/>
                <w:kern w:val="0"/>
                <w:sz w:val="15"/>
                <w:szCs w:val="15"/>
                <w:u w:val="none"/>
                <w:lang w:val="en-US" w:eastAsia="zh-CN" w:bidi="ar"/>
              </w:rPr>
            </w:pPr>
            <w:r>
              <w:rPr>
                <w:rFonts w:hint="eastAsia" w:ascii="仿宋_GB2312" w:hAnsi="仿宋_GB2312" w:eastAsia="仿宋_GB2312" w:cs="仿宋_GB2312"/>
                <w:i w:val="0"/>
                <w:color w:val="000000"/>
                <w:kern w:val="0"/>
                <w:sz w:val="15"/>
                <w:szCs w:val="15"/>
                <w:u w:val="none"/>
                <w:lang w:val="en-US" w:eastAsia="zh-CN" w:bidi="ar"/>
              </w:rPr>
              <w:t>11.本指南所称“特殊方式成像”，参照国家卫生健康委制定发布的技术规范所列项目，调整制定为以下方式：“单脏器薄层扫描”“磁共振单脏器磁敏感加权成像”“单脏器磁共振波谱分析”“磁共振动态增强成像”“磁共振弥散成像”“功能磁共振”“酰胺质子转移成像”等，不同成像方式可累计计费。</w:t>
            </w:r>
          </w:p>
          <w:p w14:paraId="03241C23">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仿宋_GB2312" w:hAnsi="仿宋_GB2312" w:eastAsia="仿宋_GB2312" w:cs="仿宋_GB2312"/>
                <w:i w:val="0"/>
                <w:color w:val="000000"/>
                <w:kern w:val="0"/>
                <w:sz w:val="15"/>
                <w:szCs w:val="15"/>
                <w:u w:val="none"/>
                <w:lang w:val="en-US" w:eastAsia="zh-CN" w:bidi="ar"/>
              </w:rPr>
            </w:pPr>
            <w:r>
              <w:rPr>
                <w:rFonts w:hint="eastAsia" w:ascii="仿宋_GB2312" w:hAnsi="仿宋_GB2312" w:eastAsia="仿宋_GB2312" w:cs="仿宋_GB2312"/>
                <w:i w:val="0"/>
                <w:color w:val="000000"/>
                <w:kern w:val="0"/>
                <w:sz w:val="15"/>
                <w:szCs w:val="15"/>
                <w:u w:val="none"/>
                <w:lang w:val="en-US" w:eastAsia="zh-CN" w:bidi="ar"/>
              </w:rPr>
              <w:t>12.本指南所称的“薄层扫描”，指通过计算机体层成像（CT）扫描，获取标称层厚&lt;2mm的图像。</w:t>
            </w:r>
          </w:p>
          <w:p w14:paraId="252C02B2">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仿宋_GB2312" w:hAnsi="仿宋_GB2312" w:eastAsia="仿宋_GB2312" w:cs="仿宋_GB2312"/>
                <w:i w:val="0"/>
                <w:color w:val="000000"/>
                <w:kern w:val="0"/>
                <w:sz w:val="15"/>
                <w:szCs w:val="15"/>
                <w:u w:val="none"/>
                <w:lang w:val="en-US" w:eastAsia="zh-CN" w:bidi="ar"/>
              </w:rPr>
            </w:pPr>
            <w:r>
              <w:rPr>
                <w:rFonts w:hint="eastAsia" w:ascii="仿宋_GB2312" w:hAnsi="仿宋_GB2312" w:eastAsia="仿宋_GB2312" w:cs="仿宋_GB2312"/>
                <w:i w:val="0"/>
                <w:color w:val="000000"/>
                <w:kern w:val="0"/>
                <w:sz w:val="15"/>
                <w:szCs w:val="15"/>
                <w:u w:val="none"/>
                <w:lang w:val="en-US" w:eastAsia="zh-CN" w:bidi="ar"/>
              </w:rPr>
              <w:t>13.本指南所称“放射性核素平面显像（静态）”“放射性核素平面显像（动态）”“放射性核素平面显像（全身）”中所指设备包括但不限于通过γ照相机、SPECT、SPECT/CT等单光子发射的显像设备完成的平面静态显像。本项目中已包含3个及以内的体位检查，每增加一体位按一定比例或数额加收。</w:t>
            </w:r>
          </w:p>
          <w:p w14:paraId="385A143F">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仿宋_GB2312" w:hAnsi="仿宋_GB2312" w:eastAsia="仿宋_GB2312" w:cs="仿宋_GB2312"/>
                <w:i w:val="0"/>
                <w:color w:val="000000"/>
                <w:kern w:val="0"/>
                <w:sz w:val="15"/>
                <w:szCs w:val="15"/>
                <w:u w:val="none"/>
                <w:lang w:val="en-US" w:eastAsia="zh-CN" w:bidi="ar"/>
              </w:rPr>
            </w:pPr>
            <w:r>
              <w:rPr>
                <w:rFonts w:hint="eastAsia" w:ascii="仿宋_GB2312" w:hAnsi="仿宋_GB2312" w:eastAsia="仿宋_GB2312" w:cs="仿宋_GB2312"/>
                <w:i w:val="0"/>
                <w:color w:val="000000"/>
                <w:kern w:val="0"/>
                <w:sz w:val="15"/>
                <w:szCs w:val="15"/>
                <w:u w:val="none"/>
                <w:lang w:val="en-US" w:eastAsia="zh-CN" w:bidi="ar"/>
              </w:rPr>
              <w:t>14.本指南所称“放射性核素平面显像（静态）”“放射性核素平面显像（动态）”、“正电子发射计算机断层显像/计算机断层扫描（PET/CT）”和“正电子发射计算机断层显像/磁共振成像（PET/MRI）”中的“部位”，指头颅、颈部、胸部、腹部（肝、胆、脾、胰、双肾、胃部、肠道）、盆腔、泌尿系、四肢、其他未列部位。最高收费不超过3个部位。</w:t>
            </w:r>
          </w:p>
          <w:p w14:paraId="328D196E">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仿宋_GB2312" w:hAnsi="仿宋_GB2312" w:eastAsia="仿宋_GB2312" w:cs="仿宋_GB2312"/>
                <w:i w:val="0"/>
                <w:color w:val="000000"/>
                <w:kern w:val="0"/>
                <w:sz w:val="15"/>
                <w:szCs w:val="15"/>
                <w:u w:val="none"/>
                <w:lang w:val="en-US" w:eastAsia="zh-CN" w:bidi="ar"/>
              </w:rPr>
            </w:pPr>
            <w:r>
              <w:rPr>
                <w:rFonts w:hint="eastAsia" w:ascii="仿宋_GB2312" w:hAnsi="仿宋_GB2312" w:eastAsia="仿宋_GB2312" w:cs="仿宋_GB2312"/>
                <w:i w:val="0"/>
                <w:color w:val="000000"/>
                <w:kern w:val="0"/>
                <w:sz w:val="15"/>
                <w:szCs w:val="15"/>
                <w:u w:val="none"/>
                <w:lang w:val="en-US" w:eastAsia="zh-CN" w:bidi="ar"/>
              </w:rPr>
              <w:t>15.“计算机体层（CT）灌注成像”、“磁共振（MR）灌注成像”、“单光子发射断层显像（SPECT）”中的“脏器”，指脑、唾液腺、甲状腺（含甲状旁腺）、食管、肺、心脏、肝脏、胆囊、胰腺、脾脏、肾脏、肾上腺、胃肠道、膀胱输尿管、前列腺、子宫及附件、睾丸。</w:t>
            </w:r>
          </w:p>
          <w:p w14:paraId="58477237">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仿宋_GB2312" w:hAnsi="仿宋_GB2312" w:eastAsia="仿宋_GB2312" w:cs="仿宋_GB2312"/>
                <w:i w:val="0"/>
                <w:color w:val="000000"/>
                <w:kern w:val="0"/>
                <w:sz w:val="15"/>
                <w:szCs w:val="15"/>
                <w:u w:val="none"/>
                <w:lang w:val="en-US" w:eastAsia="zh-CN" w:bidi="ar"/>
              </w:rPr>
            </w:pPr>
            <w:r>
              <w:rPr>
                <w:rFonts w:hint="eastAsia" w:ascii="仿宋_GB2312" w:hAnsi="仿宋_GB2312" w:eastAsia="仿宋_GB2312" w:cs="仿宋_GB2312"/>
                <w:i w:val="0"/>
                <w:color w:val="000000"/>
                <w:kern w:val="0"/>
                <w:sz w:val="15"/>
                <w:szCs w:val="15"/>
                <w:u w:val="none"/>
                <w:lang w:val="en-US" w:eastAsia="zh-CN" w:bidi="ar"/>
              </w:rPr>
              <w:t>16.本指南所称“正电子发射计算机断层显像/计算机断层扫描（PET/CT）”和“正电子发射计算机断层显像/磁共振成像（PET/MRI）”中的“局部”指扫描长度70CM，“躯干”指扫描范围从颅底到大腿中上部，“全身”指扫描范围从头到脚。</w:t>
            </w:r>
          </w:p>
          <w:p w14:paraId="0669217F">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仿宋_GB2312" w:hAnsi="仿宋_GB2312" w:eastAsia="仿宋_GB2312" w:cs="仿宋_GB2312"/>
                <w:i w:val="0"/>
                <w:color w:val="000000"/>
                <w:kern w:val="0"/>
                <w:sz w:val="15"/>
                <w:szCs w:val="15"/>
                <w:u w:val="none"/>
                <w:lang w:val="en-US" w:eastAsia="zh-CN" w:bidi="ar"/>
              </w:rPr>
            </w:pPr>
            <w:r>
              <w:rPr>
                <w:rFonts w:hint="eastAsia" w:ascii="仿宋_GB2312" w:hAnsi="仿宋_GB2312" w:eastAsia="仿宋_GB2312" w:cs="仿宋_GB2312"/>
                <w:i w:val="0"/>
                <w:color w:val="000000"/>
                <w:kern w:val="0"/>
                <w:sz w:val="15"/>
                <w:szCs w:val="15"/>
                <w:u w:val="none"/>
                <w:lang w:val="en-US" w:eastAsia="zh-CN" w:bidi="ar"/>
              </w:rPr>
              <w:t>17.本指南所称“对比剂”中的药品类对比剂按零差率销售。</w:t>
            </w:r>
          </w:p>
          <w:p w14:paraId="3A356207">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仿宋_GB2312" w:hAnsi="仿宋_GB2312" w:eastAsia="仿宋_GB2312" w:cs="仿宋_GB2312"/>
                <w:i w:val="0"/>
                <w:color w:val="000000"/>
                <w:kern w:val="0"/>
                <w:sz w:val="15"/>
                <w:szCs w:val="15"/>
                <w:u w:val="none"/>
                <w:lang w:val="en-US" w:eastAsia="zh-CN" w:bidi="ar"/>
              </w:rPr>
            </w:pPr>
            <w:r>
              <w:rPr>
                <w:rFonts w:hint="eastAsia" w:ascii="仿宋_GB2312" w:hAnsi="仿宋_GB2312" w:eastAsia="仿宋_GB2312" w:cs="仿宋_GB2312"/>
                <w:i w:val="0"/>
                <w:color w:val="000000"/>
                <w:kern w:val="0"/>
                <w:sz w:val="15"/>
                <w:szCs w:val="15"/>
                <w:u w:val="none"/>
                <w:lang w:val="en-US" w:eastAsia="zh-CN" w:bidi="ar"/>
              </w:rPr>
              <w:t>18.公立医疗机构开展相关放射检查须提供符合要求的“数字影像处理和上传存储服务”并执行现行放射检查项目价格，对于不能提供符合要求的“数字影像处理和上传存储服务”的，执行的相关放射检查项目价格减收5元。</w:t>
            </w:r>
          </w:p>
          <w:p w14:paraId="7FB38114">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仿宋_GB2312" w:hAnsi="仿宋_GB2312" w:eastAsia="仿宋_GB2312" w:cs="仿宋_GB2312"/>
                <w:i w:val="0"/>
                <w:color w:val="000000"/>
                <w:kern w:val="0"/>
                <w:sz w:val="15"/>
                <w:szCs w:val="15"/>
                <w:u w:val="none"/>
                <w:lang w:val="en-US" w:eastAsia="zh-CN" w:bidi="ar"/>
              </w:rPr>
            </w:pPr>
            <w:r>
              <w:rPr>
                <w:rFonts w:hint="eastAsia" w:ascii="仿宋_GB2312" w:hAnsi="仿宋_GB2312" w:eastAsia="仿宋_GB2312" w:cs="仿宋_GB2312"/>
                <w:i w:val="0"/>
                <w:color w:val="000000"/>
                <w:kern w:val="0"/>
                <w:sz w:val="15"/>
                <w:szCs w:val="15"/>
                <w:u w:val="none"/>
                <w:lang w:val="en-US" w:eastAsia="zh-CN" w:bidi="ar"/>
              </w:rPr>
              <w:t>19.允许公立医疗机构在患者自愿选择基础上，若提供“数字胶片云储存服务”，可不再提供实体胶片。将减少实体胶片打印节约的成本，用于补偿数字胶片服务成本。医疗机构在常规提供影像资料后，如需额外提供影像资料，可收取相应费用。</w:t>
            </w:r>
          </w:p>
          <w:p w14:paraId="42BF9D71">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仿宋_GB2312" w:hAnsi="仿宋_GB2312" w:eastAsia="仿宋_GB2312" w:cs="仿宋_GB2312"/>
                <w:i w:val="0"/>
                <w:color w:val="000000"/>
                <w:kern w:val="0"/>
                <w:sz w:val="15"/>
                <w:szCs w:val="15"/>
                <w:u w:val="none"/>
                <w:lang w:val="en-US" w:eastAsia="zh-CN" w:bidi="ar"/>
              </w:rPr>
            </w:pPr>
            <w:r>
              <w:rPr>
                <w:rFonts w:hint="eastAsia" w:ascii="仿宋_GB2312" w:hAnsi="仿宋_GB2312" w:eastAsia="仿宋_GB2312" w:cs="仿宋_GB2312"/>
                <w:i w:val="0"/>
                <w:color w:val="000000"/>
                <w:kern w:val="0"/>
                <w:sz w:val="15"/>
                <w:szCs w:val="15"/>
                <w:u w:val="none"/>
                <w:lang w:val="en-US" w:eastAsia="zh-CN" w:bidi="ar"/>
              </w:rPr>
              <w:t>20.本指南中核医学相关检查项目均不含放射性药品费用。</w:t>
            </w:r>
          </w:p>
          <w:p w14:paraId="381AA012">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仿宋_GB2312" w:hAnsi="仿宋_GB2312" w:eastAsia="仿宋_GB2312" w:cs="仿宋_GB2312"/>
                <w:i w:val="0"/>
                <w:color w:val="000000"/>
                <w:kern w:val="0"/>
                <w:sz w:val="15"/>
                <w:szCs w:val="15"/>
                <w:u w:val="none"/>
                <w:lang w:val="en-US" w:eastAsia="zh-CN" w:bidi="ar"/>
              </w:rPr>
            </w:pPr>
            <w:r>
              <w:rPr>
                <w:rFonts w:hint="eastAsia" w:ascii="仿宋_GB2312" w:hAnsi="仿宋_GB2312" w:eastAsia="仿宋_GB2312" w:cs="仿宋_GB2312"/>
                <w:i w:val="0"/>
                <w:color w:val="000000"/>
                <w:kern w:val="0"/>
                <w:sz w:val="15"/>
                <w:szCs w:val="15"/>
                <w:u w:val="none"/>
                <w:lang w:val="en-US" w:eastAsia="zh-CN" w:bidi="ar"/>
              </w:rPr>
              <w:t>21.本指南中除“单光子发射断层显像（SPECT）（部位）”“单光子发射断层显像（SPECT）（全身）”之外，其它的“负荷显像”按2次计费。</w:t>
            </w:r>
          </w:p>
          <w:p w14:paraId="0FA707EA">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仿宋_GB2312" w:hAnsi="仿宋_GB2312" w:eastAsia="仿宋_GB2312" w:cs="仿宋_GB2312"/>
                <w:i w:val="0"/>
                <w:color w:val="000000"/>
                <w:kern w:val="0"/>
                <w:sz w:val="15"/>
                <w:szCs w:val="15"/>
                <w:u w:val="none"/>
                <w:lang w:val="en-US" w:eastAsia="zh-CN" w:bidi="ar"/>
              </w:rPr>
            </w:pPr>
            <w:r>
              <w:rPr>
                <w:rFonts w:hint="eastAsia" w:ascii="仿宋_GB2312" w:hAnsi="仿宋_GB2312" w:eastAsia="仿宋_GB2312" w:cs="仿宋_GB2312"/>
                <w:i w:val="0"/>
                <w:color w:val="000000"/>
                <w:kern w:val="0"/>
                <w:sz w:val="15"/>
                <w:szCs w:val="15"/>
                <w:u w:val="none"/>
                <w:lang w:val="en-US" w:eastAsia="zh-CN" w:bidi="ar"/>
              </w:rPr>
              <w:t>22.本指南中涉及“包括……”“……等”的，属于开放型表述，所指对象不仅局限于表述中列明的事项，也包括未列明的同类事项。</w:t>
            </w:r>
          </w:p>
          <w:p w14:paraId="1D61C42B">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仿宋_GB2312" w:hAnsi="仿宋_GB2312" w:eastAsia="仿宋_GB2312" w:cs="仿宋_GB2312"/>
                <w:i w:val="0"/>
                <w:color w:val="000000"/>
                <w:kern w:val="0"/>
                <w:sz w:val="15"/>
                <w:szCs w:val="15"/>
                <w:u w:val="none"/>
                <w:lang w:val="en-US" w:eastAsia="zh-CN" w:bidi="ar"/>
              </w:rPr>
            </w:pPr>
            <w:r>
              <w:rPr>
                <w:rFonts w:hint="eastAsia" w:ascii="仿宋_GB2312" w:hAnsi="仿宋_GB2312" w:eastAsia="仿宋_GB2312" w:cs="仿宋_GB2312"/>
                <w:i w:val="0"/>
                <w:color w:val="000000"/>
                <w:kern w:val="0"/>
                <w:sz w:val="15"/>
                <w:szCs w:val="15"/>
                <w:u w:val="none"/>
                <w:lang w:val="en-US" w:eastAsia="zh-CN" w:bidi="ar"/>
              </w:rPr>
              <w:t>23.各类引导类项目拟在临床辅助操作类立项指南中另行立项。</w:t>
            </w:r>
          </w:p>
          <w:p w14:paraId="23151818">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eastAsia" w:ascii="仿宋_GB2312" w:hAnsi="仿宋_GB2312" w:eastAsia="仿宋_GB2312" w:cs="仿宋_GB2312"/>
                <w:i w:val="0"/>
                <w:color w:val="000000"/>
                <w:kern w:val="0"/>
                <w:sz w:val="15"/>
                <w:szCs w:val="15"/>
                <w:u w:val="none"/>
                <w:lang w:val="en-US" w:eastAsia="zh-CN" w:bidi="ar"/>
              </w:rPr>
            </w:pPr>
            <w:r>
              <w:rPr>
                <w:rFonts w:hint="eastAsia" w:ascii="仿宋_GB2312" w:hAnsi="仿宋_GB2312" w:eastAsia="仿宋_GB2312" w:cs="仿宋_GB2312"/>
                <w:i w:val="0"/>
                <w:color w:val="000000"/>
                <w:kern w:val="0"/>
                <w:sz w:val="15"/>
                <w:szCs w:val="15"/>
                <w:u w:val="none"/>
                <w:lang w:val="en-US" w:eastAsia="zh-CN" w:bidi="ar"/>
              </w:rPr>
              <w:t>24.医疗机构应将影像资料上传至本地医保系统。</w:t>
            </w:r>
          </w:p>
          <w:p w14:paraId="285C0270">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国标黑体" w:hAnsi="国标黑体" w:eastAsia="国标黑体" w:cs="国标黑体"/>
                <w:i w:val="0"/>
                <w:iCs w:val="0"/>
                <w:color w:val="000000"/>
                <w:kern w:val="0"/>
                <w:sz w:val="16"/>
                <w:szCs w:val="16"/>
                <w:u w:val="none"/>
                <w:lang w:val="en-US" w:eastAsia="zh-CN" w:bidi="ar"/>
              </w:rPr>
            </w:pPr>
            <w:r>
              <w:rPr>
                <w:rFonts w:hint="eastAsia" w:ascii="仿宋_GB2312" w:hAnsi="仿宋_GB2312" w:eastAsia="仿宋_GB2312" w:cs="仿宋_GB2312"/>
                <w:i w:val="0"/>
                <w:color w:val="000000"/>
                <w:kern w:val="0"/>
                <w:sz w:val="15"/>
                <w:szCs w:val="15"/>
                <w:u w:val="none"/>
                <w:lang w:val="en-US" w:eastAsia="zh-CN" w:bidi="ar"/>
              </w:rPr>
              <w:t>25.本指南所称的“人工智能辅助诊断”是指应用人工智能技术辅助进行的放射检查诊断，不得与主项目同时收费</w:t>
            </w:r>
            <w:r>
              <w:rPr>
                <w:rFonts w:hint="eastAsia" w:ascii="仿宋_GB2312" w:hAnsi="仿宋_GB2312" w:eastAsia="仿宋_GB2312" w:cs="仿宋_GB2312"/>
                <w:i w:val="0"/>
                <w:color w:val="000000"/>
                <w:kern w:val="0"/>
                <w:sz w:val="16"/>
                <w:szCs w:val="16"/>
                <w:u w:val="none"/>
                <w:lang w:val="en-US" w:eastAsia="zh-CN" w:bidi="ar"/>
              </w:rPr>
              <w:t>。</w:t>
            </w:r>
          </w:p>
        </w:tc>
      </w:tr>
    </w:tbl>
    <w:p w14:paraId="3BBA84FF">
      <w:pPr>
        <w:keepNext w:val="0"/>
        <w:keepLines w:val="0"/>
        <w:widowControl/>
        <w:suppressLineNumbers w:val="0"/>
        <w:jc w:val="center"/>
        <w:textAlignment w:val="center"/>
        <w:rPr>
          <w:rFonts w:hint="default" w:ascii="国标黑体" w:hAnsi="国标黑体" w:eastAsia="国标黑体" w:cs="国标黑体"/>
          <w:i w:val="0"/>
          <w:iCs w:val="0"/>
          <w:color w:val="000000"/>
          <w:kern w:val="0"/>
          <w:sz w:val="22"/>
          <w:szCs w:val="22"/>
          <w:u w:val="none"/>
          <w:lang w:val="en-US" w:eastAsia="zh-CN" w:bidi="ar"/>
        </w:rPr>
      </w:pPr>
      <w:r>
        <w:rPr>
          <w:rFonts w:hint="default" w:ascii="国标黑体" w:hAnsi="国标黑体" w:eastAsia="国标黑体" w:cs="国标黑体"/>
          <w:i w:val="0"/>
          <w:iCs w:val="0"/>
          <w:color w:val="000000"/>
          <w:kern w:val="0"/>
          <w:sz w:val="22"/>
          <w:szCs w:val="22"/>
          <w:u w:val="none"/>
          <w:lang w:val="en-US" w:eastAsia="zh-CN" w:bidi="ar"/>
        </w:rPr>
        <w:br w:type="page"/>
      </w:r>
    </w:p>
    <w:tbl>
      <w:tblPr>
        <w:tblStyle w:val="8"/>
        <w:tblW w:w="156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5"/>
        <w:gridCol w:w="835"/>
        <w:gridCol w:w="1597"/>
        <w:gridCol w:w="1539"/>
        <w:gridCol w:w="2400"/>
        <w:gridCol w:w="2323"/>
        <w:gridCol w:w="850"/>
        <w:gridCol w:w="867"/>
        <w:gridCol w:w="709"/>
        <w:gridCol w:w="850"/>
        <w:gridCol w:w="2442"/>
        <w:gridCol w:w="791"/>
      </w:tblGrid>
      <w:tr w14:paraId="3C6BD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blHeader/>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6259C7B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ascii="国标黑体" w:hAnsi="国标黑体" w:eastAsia="国标黑体" w:cs="国标黑体"/>
                <w:i w:val="0"/>
                <w:iCs w:val="0"/>
                <w:color w:val="000000"/>
                <w:sz w:val="22"/>
                <w:szCs w:val="22"/>
                <w:u w:val="none"/>
              </w:rPr>
            </w:pPr>
            <w:r>
              <w:rPr>
                <w:rFonts w:hint="default" w:ascii="国标黑体" w:hAnsi="国标黑体" w:eastAsia="国标黑体" w:cs="国标黑体"/>
                <w:i w:val="0"/>
                <w:iCs w:val="0"/>
                <w:color w:val="000000"/>
                <w:kern w:val="0"/>
                <w:sz w:val="22"/>
                <w:szCs w:val="22"/>
                <w:u w:val="none"/>
                <w:lang w:val="en-US" w:eastAsia="zh-CN" w:bidi="ar"/>
              </w:rPr>
              <w:t>序号</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40D7419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国标黑体" w:hAnsi="国标黑体" w:eastAsia="国标黑体" w:cs="国标黑体"/>
                <w:i w:val="0"/>
                <w:iCs w:val="0"/>
                <w:color w:val="000000"/>
                <w:kern w:val="0"/>
                <w:sz w:val="22"/>
                <w:szCs w:val="22"/>
                <w:u w:val="none"/>
                <w:lang w:val="en-US" w:eastAsia="zh-CN" w:bidi="ar"/>
              </w:rPr>
            </w:pPr>
            <w:r>
              <w:rPr>
                <w:rFonts w:hint="default" w:ascii="国标黑体" w:hAnsi="国标黑体" w:eastAsia="国标黑体" w:cs="国标黑体"/>
                <w:i w:val="0"/>
                <w:iCs w:val="0"/>
                <w:color w:val="000000"/>
                <w:kern w:val="0"/>
                <w:sz w:val="22"/>
                <w:szCs w:val="22"/>
                <w:u w:val="none"/>
                <w:lang w:val="en-US" w:eastAsia="zh-CN" w:bidi="ar"/>
              </w:rPr>
              <w:t>归集</w:t>
            </w:r>
          </w:p>
          <w:p w14:paraId="6D3C1CC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国标黑体" w:hAnsi="国标黑体" w:eastAsia="国标黑体" w:cs="国标黑体"/>
                <w:i w:val="0"/>
                <w:iCs w:val="0"/>
                <w:color w:val="000000"/>
                <w:sz w:val="22"/>
                <w:szCs w:val="22"/>
                <w:u w:val="none"/>
              </w:rPr>
            </w:pPr>
            <w:r>
              <w:rPr>
                <w:rFonts w:hint="default" w:ascii="国标黑体" w:hAnsi="国标黑体" w:eastAsia="国标黑体" w:cs="国标黑体"/>
                <w:i w:val="0"/>
                <w:iCs w:val="0"/>
                <w:color w:val="000000"/>
                <w:kern w:val="0"/>
                <w:sz w:val="22"/>
                <w:szCs w:val="22"/>
                <w:u w:val="none"/>
                <w:lang w:val="en-US" w:eastAsia="zh-CN" w:bidi="ar"/>
              </w:rPr>
              <w:t>口径</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6F935DA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国标黑体" w:hAnsi="国标黑体" w:eastAsia="国标黑体" w:cs="国标黑体"/>
                <w:i w:val="0"/>
                <w:iCs w:val="0"/>
                <w:color w:val="000000"/>
                <w:sz w:val="22"/>
                <w:szCs w:val="22"/>
                <w:u w:val="none"/>
              </w:rPr>
            </w:pPr>
            <w:r>
              <w:rPr>
                <w:rFonts w:hint="default" w:ascii="国标黑体" w:hAnsi="国标黑体" w:eastAsia="国标黑体" w:cs="国标黑体"/>
                <w:i w:val="0"/>
                <w:iCs w:val="0"/>
                <w:color w:val="000000"/>
                <w:kern w:val="0"/>
                <w:sz w:val="22"/>
                <w:szCs w:val="22"/>
                <w:u w:val="none"/>
                <w:lang w:val="en-US" w:eastAsia="zh-CN" w:bidi="ar"/>
              </w:rPr>
              <w:t>项目编码</w:t>
            </w:r>
          </w:p>
        </w:tc>
        <w:tc>
          <w:tcPr>
            <w:tcW w:w="1539" w:type="dxa"/>
            <w:tcBorders>
              <w:top w:val="single" w:color="000000" w:sz="4" w:space="0"/>
              <w:left w:val="single" w:color="000000" w:sz="4" w:space="0"/>
              <w:bottom w:val="single" w:color="000000" w:sz="4" w:space="0"/>
              <w:right w:val="single" w:color="000000" w:sz="4" w:space="0"/>
            </w:tcBorders>
            <w:noWrap/>
            <w:vAlign w:val="center"/>
          </w:tcPr>
          <w:p w14:paraId="7B4A9F7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国标黑体" w:hAnsi="国标黑体" w:eastAsia="国标黑体" w:cs="国标黑体"/>
                <w:i w:val="0"/>
                <w:iCs w:val="0"/>
                <w:color w:val="000000"/>
                <w:sz w:val="22"/>
                <w:szCs w:val="22"/>
                <w:u w:val="none"/>
              </w:rPr>
            </w:pPr>
            <w:r>
              <w:rPr>
                <w:rFonts w:hint="default" w:ascii="国标黑体" w:hAnsi="国标黑体" w:eastAsia="国标黑体" w:cs="国标黑体"/>
                <w:i w:val="0"/>
                <w:iCs w:val="0"/>
                <w:color w:val="000000"/>
                <w:kern w:val="0"/>
                <w:sz w:val="22"/>
                <w:szCs w:val="22"/>
                <w:u w:val="none"/>
                <w:lang w:val="en-US" w:eastAsia="zh-CN" w:bidi="ar"/>
              </w:rPr>
              <w:t>项目名称</w:t>
            </w:r>
          </w:p>
        </w:tc>
        <w:tc>
          <w:tcPr>
            <w:tcW w:w="2400" w:type="dxa"/>
            <w:tcBorders>
              <w:top w:val="single" w:color="000000" w:sz="4" w:space="0"/>
              <w:left w:val="single" w:color="000000" w:sz="4" w:space="0"/>
              <w:bottom w:val="single" w:color="000000" w:sz="4" w:space="0"/>
              <w:right w:val="single" w:color="000000" w:sz="4" w:space="0"/>
            </w:tcBorders>
            <w:noWrap/>
            <w:vAlign w:val="center"/>
          </w:tcPr>
          <w:p w14:paraId="3B49771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国标黑体" w:hAnsi="国标黑体" w:eastAsia="国标黑体" w:cs="国标黑体"/>
                <w:i w:val="0"/>
                <w:iCs w:val="0"/>
                <w:color w:val="000000"/>
                <w:sz w:val="22"/>
                <w:szCs w:val="22"/>
                <w:u w:val="none"/>
              </w:rPr>
            </w:pPr>
            <w:r>
              <w:rPr>
                <w:rFonts w:hint="default" w:ascii="国标黑体" w:hAnsi="国标黑体" w:eastAsia="国标黑体" w:cs="国标黑体"/>
                <w:i w:val="0"/>
                <w:iCs w:val="0"/>
                <w:color w:val="000000"/>
                <w:kern w:val="0"/>
                <w:sz w:val="22"/>
                <w:szCs w:val="22"/>
                <w:u w:val="none"/>
                <w:lang w:val="en-US" w:eastAsia="zh-CN" w:bidi="ar"/>
              </w:rPr>
              <w:t>服务产出</w:t>
            </w:r>
          </w:p>
        </w:tc>
        <w:tc>
          <w:tcPr>
            <w:tcW w:w="2323" w:type="dxa"/>
            <w:tcBorders>
              <w:top w:val="single" w:color="000000" w:sz="4" w:space="0"/>
              <w:left w:val="single" w:color="000000" w:sz="4" w:space="0"/>
              <w:bottom w:val="single" w:color="000000" w:sz="4" w:space="0"/>
              <w:right w:val="single" w:color="000000" w:sz="4" w:space="0"/>
            </w:tcBorders>
            <w:noWrap/>
            <w:vAlign w:val="center"/>
          </w:tcPr>
          <w:p w14:paraId="7FB09FD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国标黑体" w:hAnsi="国标黑体" w:eastAsia="国标黑体" w:cs="国标黑体"/>
                <w:i w:val="0"/>
                <w:iCs w:val="0"/>
                <w:color w:val="000000"/>
                <w:sz w:val="22"/>
                <w:szCs w:val="22"/>
                <w:u w:val="none"/>
              </w:rPr>
            </w:pPr>
            <w:r>
              <w:rPr>
                <w:rFonts w:hint="default" w:ascii="国标黑体" w:hAnsi="国标黑体" w:eastAsia="国标黑体" w:cs="国标黑体"/>
                <w:i w:val="0"/>
                <w:iCs w:val="0"/>
                <w:color w:val="000000"/>
                <w:kern w:val="0"/>
                <w:sz w:val="22"/>
                <w:szCs w:val="22"/>
                <w:u w:val="none"/>
                <w:lang w:val="en-US" w:eastAsia="zh-CN" w:bidi="ar"/>
              </w:rPr>
              <w:t>价格构成</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1E4BF6F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国标黑体" w:hAnsi="国标黑体" w:eastAsia="国标黑体" w:cs="国标黑体"/>
                <w:i w:val="0"/>
                <w:iCs w:val="0"/>
                <w:color w:val="000000"/>
                <w:kern w:val="0"/>
                <w:sz w:val="22"/>
                <w:szCs w:val="22"/>
                <w:u w:val="none"/>
                <w:lang w:val="en-US" w:eastAsia="zh-CN" w:bidi="ar"/>
              </w:rPr>
            </w:pPr>
            <w:r>
              <w:rPr>
                <w:rFonts w:hint="default" w:ascii="国标黑体" w:hAnsi="国标黑体" w:eastAsia="国标黑体" w:cs="国标黑体"/>
                <w:i w:val="0"/>
                <w:iCs w:val="0"/>
                <w:color w:val="000000"/>
                <w:kern w:val="0"/>
                <w:sz w:val="22"/>
                <w:szCs w:val="22"/>
                <w:u w:val="none"/>
                <w:lang w:val="en-US" w:eastAsia="zh-CN" w:bidi="ar"/>
              </w:rPr>
              <w:t>计价</w:t>
            </w:r>
          </w:p>
          <w:p w14:paraId="4DC376D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国标黑体" w:hAnsi="国标黑体" w:eastAsia="国标黑体" w:cs="国标黑体"/>
                <w:i w:val="0"/>
                <w:iCs w:val="0"/>
                <w:color w:val="000000"/>
                <w:sz w:val="22"/>
                <w:szCs w:val="22"/>
                <w:u w:val="none"/>
              </w:rPr>
            </w:pPr>
            <w:r>
              <w:rPr>
                <w:rFonts w:hint="default" w:ascii="国标黑体" w:hAnsi="国标黑体" w:eastAsia="国标黑体" w:cs="国标黑体"/>
                <w:i w:val="0"/>
                <w:iCs w:val="0"/>
                <w:color w:val="000000"/>
                <w:kern w:val="0"/>
                <w:sz w:val="22"/>
                <w:szCs w:val="22"/>
                <w:u w:val="none"/>
                <w:lang w:val="en-US" w:eastAsia="zh-CN" w:bidi="ar"/>
              </w:rPr>
              <w:t>单位</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7FADB86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国标黑体" w:hAnsi="国标黑体" w:eastAsia="国标黑体" w:cs="国标黑体"/>
                <w:i w:val="0"/>
                <w:iCs w:val="0"/>
                <w:color w:val="000000"/>
                <w:kern w:val="0"/>
                <w:sz w:val="22"/>
                <w:szCs w:val="22"/>
                <w:u w:val="none"/>
                <w:lang w:val="en-US" w:eastAsia="zh-CN" w:bidi="ar"/>
              </w:rPr>
            </w:pPr>
            <w:r>
              <w:rPr>
                <w:rFonts w:hint="eastAsia" w:ascii="国标黑体" w:hAnsi="国标黑体" w:eastAsia="国标黑体" w:cs="国标黑体"/>
                <w:i w:val="0"/>
                <w:iCs w:val="0"/>
                <w:color w:val="000000"/>
                <w:kern w:val="0"/>
                <w:sz w:val="22"/>
                <w:szCs w:val="22"/>
                <w:u w:val="none"/>
                <w:lang w:val="en-US" w:eastAsia="zh-CN" w:bidi="ar"/>
              </w:rPr>
              <w:t>三级</w:t>
            </w:r>
          </w:p>
          <w:p w14:paraId="3FED5B6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国标黑体" w:hAnsi="国标黑体" w:eastAsia="国标黑体" w:cs="国标黑体"/>
                <w:i w:val="0"/>
                <w:iCs w:val="0"/>
                <w:color w:val="000000"/>
                <w:kern w:val="0"/>
                <w:sz w:val="22"/>
                <w:szCs w:val="22"/>
                <w:u w:val="none"/>
                <w:lang w:val="en-US" w:eastAsia="zh-CN" w:bidi="ar"/>
              </w:rPr>
            </w:pPr>
            <w:r>
              <w:rPr>
                <w:rFonts w:hint="eastAsia" w:ascii="国标黑体" w:hAnsi="国标黑体" w:eastAsia="国标黑体" w:cs="国标黑体"/>
                <w:i w:val="0"/>
                <w:iCs w:val="0"/>
                <w:color w:val="000000"/>
                <w:kern w:val="0"/>
                <w:sz w:val="22"/>
                <w:szCs w:val="22"/>
                <w:u w:val="none"/>
                <w:lang w:val="en-US" w:eastAsia="zh-CN" w:bidi="ar"/>
              </w:rPr>
              <w:t>价</w:t>
            </w:r>
            <w:r>
              <w:rPr>
                <w:rFonts w:hint="default" w:ascii="国标黑体" w:hAnsi="国标黑体" w:eastAsia="国标黑体" w:cs="国标黑体"/>
                <w:i w:val="0"/>
                <w:iCs w:val="0"/>
                <w:color w:val="000000"/>
                <w:kern w:val="0"/>
                <w:sz w:val="22"/>
                <w:szCs w:val="22"/>
                <w:u w:val="none"/>
                <w:lang w:val="en-US" w:eastAsia="zh-CN" w:bidi="ar"/>
              </w:rPr>
              <w:t>格（元）</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35CE874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国标黑体" w:hAnsi="国标黑体" w:eastAsia="国标黑体" w:cs="国标黑体"/>
                <w:i w:val="0"/>
                <w:iCs w:val="0"/>
                <w:color w:val="000000"/>
                <w:kern w:val="0"/>
                <w:sz w:val="22"/>
                <w:szCs w:val="22"/>
                <w:u w:val="none"/>
                <w:lang w:val="en-US" w:eastAsia="zh-CN" w:bidi="ar"/>
              </w:rPr>
            </w:pPr>
            <w:r>
              <w:rPr>
                <w:rFonts w:hint="eastAsia" w:ascii="国标黑体" w:hAnsi="国标黑体" w:eastAsia="国标黑体" w:cs="国标黑体"/>
                <w:i w:val="0"/>
                <w:iCs w:val="0"/>
                <w:color w:val="000000"/>
                <w:kern w:val="0"/>
                <w:sz w:val="22"/>
                <w:szCs w:val="22"/>
                <w:u w:val="none"/>
                <w:lang w:val="en-US" w:eastAsia="zh-CN" w:bidi="ar"/>
              </w:rPr>
              <w:t>二级价格（元）</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1E00510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国标黑体" w:hAnsi="国标黑体" w:eastAsia="国标黑体" w:cs="国标黑体"/>
                <w:i w:val="0"/>
                <w:iCs w:val="0"/>
                <w:color w:val="000000"/>
                <w:kern w:val="0"/>
                <w:sz w:val="22"/>
                <w:szCs w:val="22"/>
                <w:u w:val="none"/>
                <w:lang w:val="en-US" w:eastAsia="zh-CN" w:bidi="ar"/>
              </w:rPr>
            </w:pPr>
            <w:r>
              <w:rPr>
                <w:rFonts w:hint="eastAsia" w:ascii="国标黑体" w:hAnsi="国标黑体" w:eastAsia="国标黑体" w:cs="国标黑体"/>
                <w:i w:val="0"/>
                <w:iCs w:val="0"/>
                <w:color w:val="000000"/>
                <w:kern w:val="0"/>
                <w:sz w:val="22"/>
                <w:szCs w:val="22"/>
                <w:u w:val="none"/>
                <w:lang w:val="en-US" w:eastAsia="zh-CN" w:bidi="ar"/>
              </w:rPr>
              <w:t>一级</w:t>
            </w:r>
          </w:p>
          <w:p w14:paraId="39EEEDE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国标黑体" w:hAnsi="国标黑体" w:eastAsia="国标黑体" w:cs="国标黑体"/>
                <w:i w:val="0"/>
                <w:iCs w:val="0"/>
                <w:color w:val="000000"/>
                <w:sz w:val="22"/>
                <w:szCs w:val="22"/>
                <w:u w:val="none"/>
              </w:rPr>
            </w:pPr>
            <w:r>
              <w:rPr>
                <w:rFonts w:hint="eastAsia" w:ascii="国标黑体" w:hAnsi="国标黑体" w:eastAsia="国标黑体" w:cs="国标黑体"/>
                <w:i w:val="0"/>
                <w:iCs w:val="0"/>
                <w:color w:val="000000"/>
                <w:kern w:val="0"/>
                <w:sz w:val="22"/>
                <w:szCs w:val="22"/>
                <w:u w:val="none"/>
                <w:lang w:val="en-US" w:eastAsia="zh-CN" w:bidi="ar"/>
              </w:rPr>
              <w:t>价</w:t>
            </w:r>
            <w:r>
              <w:rPr>
                <w:rFonts w:hint="default" w:ascii="国标黑体" w:hAnsi="国标黑体" w:eastAsia="国标黑体" w:cs="国标黑体"/>
                <w:i w:val="0"/>
                <w:iCs w:val="0"/>
                <w:color w:val="000000"/>
                <w:kern w:val="0"/>
                <w:sz w:val="22"/>
                <w:szCs w:val="22"/>
                <w:u w:val="none"/>
                <w:lang w:val="en-US" w:eastAsia="zh-CN" w:bidi="ar"/>
              </w:rPr>
              <w:t>格（元）</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2F19974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国标黑体" w:hAnsi="国标黑体" w:eastAsia="国标黑体" w:cs="国标黑体"/>
                <w:i w:val="0"/>
                <w:iCs w:val="0"/>
                <w:color w:val="000000"/>
                <w:sz w:val="22"/>
                <w:szCs w:val="22"/>
                <w:u w:val="none"/>
              </w:rPr>
            </w:pPr>
            <w:r>
              <w:rPr>
                <w:rFonts w:hint="default" w:ascii="国标黑体" w:hAnsi="国标黑体" w:eastAsia="国标黑体" w:cs="国标黑体"/>
                <w:i w:val="0"/>
                <w:iCs w:val="0"/>
                <w:color w:val="000000"/>
                <w:kern w:val="0"/>
                <w:sz w:val="22"/>
                <w:szCs w:val="22"/>
                <w:u w:val="none"/>
                <w:lang w:val="en-US" w:eastAsia="zh-CN" w:bidi="ar"/>
              </w:rPr>
              <w:t>计价说明</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6E564C6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国标黑体" w:hAnsi="国标黑体" w:eastAsia="国标黑体" w:cs="国标黑体"/>
                <w:i w:val="0"/>
                <w:iCs w:val="0"/>
                <w:color w:val="000000"/>
                <w:kern w:val="0"/>
                <w:sz w:val="22"/>
                <w:szCs w:val="22"/>
                <w:u w:val="none"/>
                <w:lang w:val="en-US" w:eastAsia="zh-CN" w:bidi="ar"/>
              </w:rPr>
            </w:pPr>
            <w:r>
              <w:rPr>
                <w:rFonts w:hint="eastAsia" w:ascii="国标黑体" w:hAnsi="国标黑体" w:eastAsia="国标黑体" w:cs="国标黑体"/>
                <w:i w:val="0"/>
                <w:iCs w:val="0"/>
                <w:color w:val="000000"/>
                <w:kern w:val="0"/>
                <w:sz w:val="22"/>
                <w:szCs w:val="22"/>
                <w:u w:val="none"/>
                <w:lang w:val="en-US" w:eastAsia="zh-CN" w:bidi="ar"/>
              </w:rPr>
              <w:t>医保支付类别</w:t>
            </w:r>
          </w:p>
        </w:tc>
      </w:tr>
      <w:tr w14:paraId="41C13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1"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2B357B6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49505DA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22ED2D7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012301010010000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4F2CA2C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X线摄影成像</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6D0092D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通过X线摄影（含数字化），实现对患者投照部位的定位、X线成像及分析。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21F6BAA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所定价格涵盖摆位、摄影、成像、分析、出具报告、数字影像处理与上传存储（含数字方式）等步骤所需的人力资源、设备运转成本消耗与基本物质资源消耗。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39C7E9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部位</w:t>
            </w:r>
          </w:p>
          <w:p w14:paraId="04B05B3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·体位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3202CAF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4BF0BE6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36</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B64228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32</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5606462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1.从第二个体位开始按25元收取；每个部位摄影超过三个体位的，按三个体位收费。</w:t>
            </w:r>
          </w:p>
          <w:p w14:paraId="7198B5B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2.各级医疗机构开展普通透视、食管钡餐透视检查仍按原价格收费。</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2B4FF08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7C162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1"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09615BE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607C024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40C4560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012301010010001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15B17DD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X线摄影成像-床旁X线摄影（加收）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1A292CE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通过床旁X线摄影（含数字化），实现对患者投照部位的定位、X线成像</w:t>
            </w:r>
            <w:r>
              <w:rPr>
                <w:rFonts w:hint="eastAsia" w:ascii="宋体" w:hAnsi="宋体" w:eastAsia="宋体" w:cs="宋体"/>
                <w:i w:val="0"/>
                <w:iCs w:val="0"/>
                <w:color w:val="000000"/>
                <w:kern w:val="0"/>
                <w:sz w:val="20"/>
                <w:szCs w:val="20"/>
                <w:highlight w:val="none"/>
                <w:u w:val="none"/>
                <w:lang w:val="en-US" w:eastAsia="zh-CN" w:bidi="ar"/>
              </w:rPr>
              <w:t>及分析</w:t>
            </w:r>
            <w:r>
              <w:rPr>
                <w:rFonts w:hint="eastAsia" w:ascii="宋体" w:hAnsi="宋体" w:eastAsia="宋体" w:cs="宋体"/>
                <w:i w:val="0"/>
                <w:iCs w:val="0"/>
                <w:color w:val="000000"/>
                <w:kern w:val="0"/>
                <w:sz w:val="20"/>
                <w:szCs w:val="20"/>
                <w:u w:val="none"/>
                <w:lang w:val="en-US" w:eastAsia="zh-CN" w:bidi="ar"/>
              </w:rPr>
              <w:t>。</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187DF82F">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25C623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rPr>
            </w:pPr>
            <w:r>
              <w:rPr>
                <w:rFonts w:hint="default" w:ascii="宋体" w:hAnsi="宋体" w:cs="宋体"/>
                <w:i w:val="0"/>
                <w:iCs w:val="0"/>
                <w:color w:val="000000"/>
                <w:kern w:val="0"/>
                <w:sz w:val="20"/>
                <w:szCs w:val="20"/>
                <w:u w:val="none"/>
                <w:lang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2B02A48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64FCA96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27</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FA2EDC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24</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717C817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“床旁X线摄影”指患者因病情无法前往检查科室，需在病床旁完成X线摄影。在同一次检查中，无论多少部位仅加收一次。</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21A80C8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乙类</w:t>
            </w:r>
          </w:p>
        </w:tc>
      </w:tr>
      <w:tr w14:paraId="694F1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7"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7D86539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40A4717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463023C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012301010010011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6648EC0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X线摄影成像-动态X线摄影（加收）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583C393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通过动态X线摄影（含数字化），实现对患者投照部位的定位、X线成像及分析。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46FFC95F">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0C3BCC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rPr>
            </w:pPr>
            <w:r>
              <w:rPr>
                <w:rFonts w:hint="default" w:ascii="宋体" w:hAnsi="宋体" w:cs="宋体"/>
                <w:i w:val="0"/>
                <w:iCs w:val="0"/>
                <w:color w:val="000000"/>
                <w:kern w:val="0"/>
                <w:sz w:val="20"/>
                <w:szCs w:val="20"/>
                <w:u w:val="none"/>
                <w:lang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68D1BD0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5B218BC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36</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32DC523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32</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64D3DA47">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327CC436">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33DE3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7"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30C40EA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1D964CA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79C4ABA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012301010010021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1F025DE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X线摄影成像-影像拼接成像（加收）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4C84324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通过X线摄影（含数字化），实现对患者投照部位的定位、X线成像拼接及分析。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5C4CC449">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367B747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rPr>
            </w:pPr>
            <w:r>
              <w:rPr>
                <w:rFonts w:hint="default" w:ascii="宋体" w:hAnsi="宋体" w:cs="宋体"/>
                <w:i w:val="0"/>
                <w:iCs w:val="0"/>
                <w:color w:val="000000"/>
                <w:kern w:val="0"/>
                <w:sz w:val="20"/>
                <w:szCs w:val="20"/>
                <w:u w:val="none"/>
                <w:lang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050553C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1AB4EAD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36</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1A2D3A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32</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69F03E2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“影像拼接成像”指双下肢、脊柱全长等的X线摄影成像。</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69CE77A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乙类</w:t>
            </w:r>
          </w:p>
        </w:tc>
      </w:tr>
      <w:tr w14:paraId="785D8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8"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12A1D5C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5F56906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5FC02E7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012301010010100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7A01269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X线摄影成像-人工智能辅助诊断（扩展）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78B6F82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通过X线摄影（含数字化），实现对患者投照部位的定位、X线成像及分析。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23D6390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所定价格涵盖摆位、摄影、成像、分析、出具报告、数字影像处理与上传存储（含数字方式）等步骤所需的人力资源、设备运转成本消耗与基本物质资源消耗。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7BD1D0E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部位·体位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5FCA171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3433908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36</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2F4277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32</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281FDE14">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40618FC5">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07EB0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8"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6B0934F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53FD32B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59278B0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012301010011100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2C7E4F3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X线摄影成像-口腔曲面体层成像（扩展）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4249AA13">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通过X线摄影（含数字化），实现口腔曲面体层成像。</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6DDA0A09">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所定价格涵盖摆位、摄影、成像、分析、出具报告、数字影像处理与上传存储（含数字方式）等步骤所需的人力资源、设备运转成本消耗与基本物质资源消耗。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7833CAF8">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部位·体位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7220868E">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2252056D">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36</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F322E51">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32</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7EEC4D72">
            <w:pPr>
              <w:keepNext w:val="0"/>
              <w:keepLines w:val="0"/>
              <w:pageBreakBefore w:val="0"/>
              <w:kinsoku/>
              <w:wordWrap/>
              <w:overflowPunct/>
              <w:topLinePunct w:val="0"/>
              <w:autoSpaceDE/>
              <w:autoSpaceDN/>
              <w:bidi w:val="0"/>
              <w:adjustRightInd/>
              <w:snapToGrid/>
              <w:spacing w:line="300" w:lineRule="exact"/>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683D3AC6">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1B658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8"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6F5FBE7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2613094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0C37F15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012301010020000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2B33279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X线摄影成像（牙片）</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7CCE12E0">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通过X线摄影（含数字化），实现对范围牙齿的X线成像及分析。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5DA8E28D">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所定价格涵盖摆位、摄影、成像、分析、出具报告、数字影像处理与上传存储（含数字方式）等步骤所需的人力资源、设备运转成本消耗与基本物质资源消耗。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B4C7245">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1C19D40F">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15</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0DE4E58A">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13.5</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57E9BE7">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12</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0F253FBA">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部位的定义为：切牙、前磨牙和磨牙，以两个牙位为一个部位；尖牙，以单牙位为一个部位。</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6E50A8C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乙类</w:t>
            </w:r>
          </w:p>
        </w:tc>
      </w:tr>
      <w:tr w14:paraId="516D1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8"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593C103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55309E7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2DB483C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012301010020100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655B8E1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X线摄影成像（牙片）-人工智能辅助诊断（扩展）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20D31ECE">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通过X线摄影（含数字化），实现对范围牙齿的X线成像及分析。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0B53FCCB">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所定价格涵盖摆位、摄影、成像、分析、出具报告、数字影像处理与上传存储（含数字方式）等步骤所需的人力资源、设备运转成本消耗与基本物质资源消耗。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3C83B250">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0F1A4EBC">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15</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449DEA53">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13.5</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758B6058">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12</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791C6381">
            <w:pPr>
              <w:keepNext w:val="0"/>
              <w:keepLines w:val="0"/>
              <w:pageBreakBefore w:val="0"/>
              <w:kinsoku/>
              <w:wordWrap/>
              <w:overflowPunct/>
              <w:topLinePunct w:val="0"/>
              <w:autoSpaceDE/>
              <w:autoSpaceDN/>
              <w:bidi w:val="0"/>
              <w:adjustRightInd/>
              <w:snapToGrid/>
              <w:spacing w:line="300" w:lineRule="exact"/>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03597CA9">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30ECD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8"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1BF0EB6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1AD62E4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602288D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012301010030000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399291A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X线摄影成像（乳腺）</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1E6A27E0">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通过X线摄影（含数字化），实现患者的乳腺X线成像及分析。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00977E1F">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所定价格涵盖摆位、摄影、成像、分析、出具报告、数字影像处理与上传存储（含数字方式）等步骤所需的人力资源、设备运转成本消耗与基本物质资源消耗。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D8159D0">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单侧</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5CFD2217">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70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2AF5B3A9">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63</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4A1C23DE">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56</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568CF23B">
            <w:pPr>
              <w:keepNext w:val="0"/>
              <w:keepLines w:val="0"/>
              <w:pageBreakBefore w:val="0"/>
              <w:kinsoku/>
              <w:wordWrap/>
              <w:overflowPunct/>
              <w:topLinePunct w:val="0"/>
              <w:autoSpaceDE/>
              <w:autoSpaceDN/>
              <w:bidi w:val="0"/>
              <w:adjustRightInd/>
              <w:snapToGrid/>
              <w:spacing w:line="300" w:lineRule="exact"/>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20E18445">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0ED41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8"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5D8EF83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5B68649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69EFB33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012301010030100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5EDED3D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X线摄影成像（乳腺）-人工智能辅助诊断（扩展）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0EE3BA93">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通过X线摄影（含数字化），实现患者的乳腺X线成像及分析。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10A5C93F">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所定价格涵盖摆位、摄影、成像、分析、出具报告、数字影像处理与上传存储（含数字方式）等步骤所需的人力资源、设备运转成本消耗与基本物质资源消耗。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617FB4AC">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单侧</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1DBA18C6">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70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182CB6B5">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63</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65CA5AFC">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56</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53FA6AC3">
            <w:pPr>
              <w:keepNext w:val="0"/>
              <w:keepLines w:val="0"/>
              <w:pageBreakBefore w:val="0"/>
              <w:kinsoku/>
              <w:wordWrap/>
              <w:overflowPunct/>
              <w:topLinePunct w:val="0"/>
              <w:autoSpaceDE/>
              <w:autoSpaceDN/>
              <w:bidi w:val="0"/>
              <w:adjustRightInd/>
              <w:snapToGrid/>
              <w:spacing w:line="300" w:lineRule="exact"/>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656A8878">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27B4C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8"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7B467CE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22F9AAB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68B41D7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012301010040000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722829C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X线造影成像</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293655B4">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通过X线摄影，对经口服、注射或灌肠方式引入对比剂后的消化道、鼻窦、泪道等各类腔道的形态及功能进行成像及分析（不含穿刺/插管）。</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07344CD7">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pacing w:val="-11"/>
                <w:kern w:val="0"/>
                <w:sz w:val="20"/>
                <w:szCs w:val="20"/>
                <w:u w:val="none"/>
                <w:lang w:val="en-US" w:eastAsia="zh-CN" w:bidi="ar"/>
              </w:rPr>
              <w:t>所定价格涵盖摆位、对比剂引入、观察、成像、分析、出具报告、数字影像处理与上传存储（含数字方式）等步骤所需的人力资源、设备运转成本消耗与基本物质资源消耗。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20FFCC1">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4A221BC1">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95</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70988DF0">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85.5</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699567DB">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76</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2A6A3523">
            <w:pPr>
              <w:keepNext w:val="0"/>
              <w:keepLines w:val="0"/>
              <w:pageBreakBefore w:val="0"/>
              <w:kinsoku/>
              <w:wordWrap/>
              <w:overflowPunct/>
              <w:topLinePunct w:val="0"/>
              <w:autoSpaceDE/>
              <w:autoSpaceDN/>
              <w:bidi w:val="0"/>
              <w:adjustRightInd/>
              <w:snapToGrid/>
              <w:spacing w:line="300" w:lineRule="exact"/>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610BF4F6">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4CB7C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8"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4E43AD2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6FE9FD2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07303BB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012301010040001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6A02F4F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X线造影成像-全消化道造影（加收）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0381413F">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通过X线摄影，对经口服、注射或灌肠方式引入对比剂后的全消化道的形态及功能进行成像及分析（不含穿刺/插管）。</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7C282885">
            <w:pPr>
              <w:keepNext w:val="0"/>
              <w:keepLines w:val="0"/>
              <w:pageBreakBefore w:val="0"/>
              <w:kinsoku/>
              <w:wordWrap/>
              <w:overflowPunct/>
              <w:topLinePunct w:val="0"/>
              <w:autoSpaceDE/>
              <w:autoSpaceDN/>
              <w:bidi w:val="0"/>
              <w:adjustRightInd/>
              <w:snapToGrid/>
              <w:spacing w:line="300" w:lineRule="exact"/>
              <w:ind w:left="-63" w:leftChars="-30" w:right="-63" w:rightChars="-30"/>
              <w:jc w:val="both"/>
              <w:rPr>
                <w:rFonts w:hint="eastAsia" w:ascii="宋体" w:hAnsi="宋体" w:eastAsia="宋体" w:cs="宋体"/>
                <w:i w:val="0"/>
                <w:iCs w:val="0"/>
                <w:color w:val="000000"/>
                <w:sz w:val="20"/>
                <w:szCs w:val="20"/>
                <w:u w:val="none"/>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629080E1">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2BE84ACE">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2DD7176C">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54</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E42C034">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48</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52D86CE6">
            <w:pPr>
              <w:keepNext w:val="0"/>
              <w:keepLines w:val="0"/>
              <w:pageBreakBefore w:val="0"/>
              <w:kinsoku/>
              <w:wordWrap/>
              <w:overflowPunct/>
              <w:topLinePunct w:val="0"/>
              <w:autoSpaceDE/>
              <w:autoSpaceDN/>
              <w:bidi w:val="0"/>
              <w:adjustRightInd/>
              <w:snapToGrid/>
              <w:spacing w:line="300" w:lineRule="exact"/>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691A4750">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6C1C4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8"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29EB5E2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0887E1D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59AE9CE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012301010040100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5898FBE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X线造影成像-人工智能辅助诊断（扩展）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2A9BD66B">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通过X线摄影，对经口服、注射或灌肠方式引入对比剂后的消化道、鼻窦、泪道等各类腔道的形态及功能进行成像及分析（不含穿刺/插管）。</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7AE24461">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所定价格涵盖摆位、对比剂引入、观察、成像、分析、出具报告、数字影像处理与上传存储（含数字方式）等步骤所需的人力资源、设备运转成本消耗与基本物质资源消耗。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41E9768">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2E779360">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95</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3F1BADB2">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85.5</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9DB2343">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76</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47D62554">
            <w:pPr>
              <w:keepNext w:val="0"/>
              <w:keepLines w:val="0"/>
              <w:pageBreakBefore w:val="0"/>
              <w:kinsoku/>
              <w:wordWrap/>
              <w:overflowPunct/>
              <w:topLinePunct w:val="0"/>
              <w:autoSpaceDE/>
              <w:autoSpaceDN/>
              <w:bidi w:val="0"/>
              <w:adjustRightInd/>
              <w:snapToGrid/>
              <w:spacing w:line="300" w:lineRule="exact"/>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2096675E">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5F219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8"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0667F3F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035F952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367EE2D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012301010041100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7DE2D5B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X线造影成像-泪道造影（扩展）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0E71133D">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通过X线摄影，对经口服、注射或灌肠方式引入对比剂后的泪道的形态及功能进行成像及分析（不含穿刺/插管）。</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538557BE">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所定价格涵盖摆位、对比剂引入、观察、成像、分析、出具报告、数字影像处理与上传存储（含数字方式）等步骤所需的人力资源、设备运转成本消耗与基本物质资源消耗。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33036095">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4DCA5A4E">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95</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51FBB0EF">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85.5</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3FFEB173">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76</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22A2F401">
            <w:pPr>
              <w:keepNext w:val="0"/>
              <w:keepLines w:val="0"/>
              <w:pageBreakBefore w:val="0"/>
              <w:kinsoku/>
              <w:wordWrap/>
              <w:overflowPunct/>
              <w:topLinePunct w:val="0"/>
              <w:autoSpaceDE/>
              <w:autoSpaceDN/>
              <w:bidi w:val="0"/>
              <w:adjustRightInd/>
              <w:snapToGrid/>
              <w:spacing w:line="300" w:lineRule="exact"/>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512FF329">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0114D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8"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2095EE7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4E55E78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2AF9AA4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012301010041200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7C7A5CA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X线造影成像-T管造影（扩展）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39441475">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通过X线摄影，对经口服、注射或灌肠方式引入对比剂后的T管的形态及功能进行成像及分析（不含穿刺/插管）。</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17AAEE10">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所定价格涵盖摆位、对比剂引入、观察、成像、分析、出具报告、数字影像处理与上传存储（含数字方式）等步骤所需的人力资源、设备运转成本消耗与基本物质资源消耗。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68C33225">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0D25547A">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95</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40796EE1">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85.5</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C9A43FF">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76</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72C88398">
            <w:pPr>
              <w:keepNext w:val="0"/>
              <w:keepLines w:val="0"/>
              <w:pageBreakBefore w:val="0"/>
              <w:kinsoku/>
              <w:wordWrap/>
              <w:overflowPunct/>
              <w:topLinePunct w:val="0"/>
              <w:autoSpaceDE/>
              <w:autoSpaceDN/>
              <w:bidi w:val="0"/>
              <w:adjustRightInd/>
              <w:snapToGrid/>
              <w:spacing w:line="300" w:lineRule="exact"/>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5BB26F64">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02DD5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8"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1A1B657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3546438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43B5CE9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012301020010000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72D3C88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计算机体层成像（CT）平扫</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3F45715B">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通过计算机体层成像（CT）平扫，实现患者检查部位的成像及分析。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053197B0">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所定价格涵盖摆位、扫描成像、分析、出具报告、数字影像处理与上传存储（含数字方式）等步骤所需的人力资源、设备运转成本消耗与基本物质资源消耗。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3A7E1B7">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672160C4">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210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6B4200D1">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189</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804536D">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168</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11F15661">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超过三个部位按三个部位收费。</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5565373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乙类</w:t>
            </w:r>
          </w:p>
        </w:tc>
      </w:tr>
      <w:tr w14:paraId="3A306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700CC9F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50A4E4A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3708563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012301020010001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343E70C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计算机体层成像（CT）平扫-能量成像（加收）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1C7F32ED">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通过计算机体层成像（CT）平扫，实现患者检查部位的能量成像及分析。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15AAF70A">
            <w:pPr>
              <w:keepNext w:val="0"/>
              <w:keepLines w:val="0"/>
              <w:pageBreakBefore w:val="0"/>
              <w:kinsoku/>
              <w:wordWrap/>
              <w:overflowPunct/>
              <w:topLinePunct w:val="0"/>
              <w:autoSpaceDE/>
              <w:autoSpaceDN/>
              <w:bidi w:val="0"/>
              <w:adjustRightInd/>
              <w:snapToGrid/>
              <w:spacing w:line="300" w:lineRule="exact"/>
              <w:ind w:left="-63" w:leftChars="-30" w:right="-63" w:rightChars="-30"/>
              <w:jc w:val="both"/>
              <w:rPr>
                <w:rFonts w:hint="eastAsia" w:ascii="宋体" w:hAnsi="宋体" w:eastAsia="宋体" w:cs="宋体"/>
                <w:i w:val="0"/>
                <w:iCs w:val="0"/>
                <w:color w:val="000000"/>
                <w:sz w:val="20"/>
                <w:szCs w:val="20"/>
                <w:u w:val="none"/>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713A8044">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sz w:val="20"/>
                <w:szCs w:val="20"/>
                <w:u w:val="none"/>
              </w:rPr>
            </w:pPr>
            <w:r>
              <w:rPr>
                <w:rFonts w:hint="default" w:ascii="宋体" w:hAnsi="宋体" w:cs="宋体"/>
                <w:i w:val="0"/>
                <w:iCs w:val="0"/>
                <w:color w:val="000000"/>
                <w:kern w:val="0"/>
                <w:sz w:val="20"/>
                <w:szCs w:val="20"/>
                <w:u w:val="none"/>
                <w:lang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399D9CF1">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130BEFAD">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45</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36A35AD0">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40</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7942AF9B">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在同一次检查中，无论多少部位仅加收一次。</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4B6B70B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乙类</w:t>
            </w:r>
          </w:p>
        </w:tc>
      </w:tr>
      <w:tr w14:paraId="24A7A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334290A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4164E8C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0C4B4B3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012301020010011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7B6A6C0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计算机体层成像（CT）平扫-薄层扫描（加收）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3794A19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通过计算机体层成像（CT）平扫，实现患者检查部位的成像及薄层扫描分析。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0E84C383">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02DA8B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rPr>
            </w:pPr>
            <w:r>
              <w:rPr>
                <w:rFonts w:hint="default" w:ascii="宋体" w:hAnsi="宋体" w:cs="宋体"/>
                <w:i w:val="0"/>
                <w:iCs w:val="0"/>
                <w:color w:val="000000"/>
                <w:kern w:val="0"/>
                <w:sz w:val="20"/>
                <w:szCs w:val="20"/>
                <w:u w:val="none"/>
                <w:lang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1D20DFE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57FC408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45</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77F2F37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40</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662C0AE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在同一次检查中，无论多少部位仅加收一次。</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1094F08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乙类</w:t>
            </w:r>
          </w:p>
        </w:tc>
      </w:tr>
      <w:tr w14:paraId="3706D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1E26614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466F6A7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2243964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012301020010021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6C27BBF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计算机体层成像（CT）平扫-冠脉钙化积分（加收）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3691CFD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通过计算机体层成像（CT）平扫，进行实现患者检查部位的成像及冠脉钙化积分分析。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55F6283C">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highlight w:val="none"/>
                <w:u w:val="none"/>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85ADF1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highlight w:val="none"/>
                <w:u w:val="none"/>
              </w:rPr>
            </w:pPr>
            <w:r>
              <w:rPr>
                <w:rFonts w:hint="default" w:ascii="宋体" w:hAnsi="宋体" w:cs="宋体"/>
                <w:i w:val="0"/>
                <w:iCs w:val="0"/>
                <w:color w:val="000000"/>
                <w:kern w:val="0"/>
                <w:sz w:val="20"/>
                <w:szCs w:val="20"/>
                <w:highlight w:val="none"/>
                <w:u w:val="none"/>
                <w:lang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3E52843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20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0F4975A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cs="宋体"/>
                <w:i w:val="0"/>
                <w:iCs w:val="0"/>
                <w:color w:val="000000"/>
                <w:kern w:val="0"/>
                <w:sz w:val="20"/>
                <w:szCs w:val="20"/>
                <w:highlight w:val="none"/>
                <w:u w:val="none"/>
                <w:lang w:val="en-US" w:eastAsia="zh-CN" w:bidi="ar"/>
              </w:rPr>
              <w:t>18</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DCC981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cs="宋体"/>
                <w:i w:val="0"/>
                <w:iCs w:val="0"/>
                <w:color w:val="000000"/>
                <w:sz w:val="20"/>
                <w:szCs w:val="20"/>
                <w:highlight w:val="none"/>
                <w:u w:val="none"/>
                <w:lang w:val="en-US" w:eastAsia="zh-CN"/>
              </w:rPr>
              <w:t>16</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74C920D9">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7220D4B8">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423B2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7C422BF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385DE36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30F0496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012301020010100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1C32E99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计算机体层成像（CT）平扫-人工智能辅助诊断（扩展）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4795657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通过计算机体层成像（CT）平扫，实现患者检查部位的成像及分析。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222A019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所定价格涵盖摆位、扫描成像、分析、出具报告、数字影像处理与上传存储（含数字方式）等步骤所需的人力资源、设备运转成本消耗与基本物质资源消耗。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60CE6C5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30E3CB1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210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1231C13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189</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86B90A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168</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0FBF4181">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5D4BE5C4">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10D76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06461E7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1517DAA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525AF87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012301020011100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429E348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计算机体层成像（CT）平扫-口腔颌面锥形束CT（CBCT）（扩展）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5B06ADC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通过口腔颌面锥形束CT，实现患者检查部位的成像及分析。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4FB452C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所定价格涵盖摆位、扫描成像、分析、出具报告、数字影像处理与上传存储（含数字方式）等步骤所需的人力资源、设备运转成本消耗与基本物质资源消耗。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68F525E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bidi="ar"/>
              </w:rPr>
            </w:pPr>
            <w:r>
              <w:rPr>
                <w:rFonts w:hint="eastAsia" w:ascii="宋体" w:hAnsi="宋体" w:cs="宋体"/>
                <w:i w:val="0"/>
                <w:iCs w:val="0"/>
                <w:color w:val="000000"/>
                <w:kern w:val="0"/>
                <w:sz w:val="20"/>
                <w:szCs w:val="20"/>
                <w:u w:val="none"/>
                <w:lang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1F328CB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210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51EB5A2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189</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EF776F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168</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6A31876A">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4A45FF9E">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7B0B3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47BDAE2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57A7E87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0FFBFED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012301020020000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42C9BBB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计算机体层成像（CT）增强</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495FB44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通过计算机体层成像（CT）增强扫描，对使用对比剂后的检查部位进行成像及分析。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29E3529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所定价格涵盖摆位、对比剂注射、扫描成像、分析、出具报告、数字影像处理与上传存储（含数字方式）等步骤所需的人力资源和基本物质资源消耗。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7AAACF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3E49A3D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280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379B94C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252</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499BD2D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224</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24B11CF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1.同一部位平扫后立即行增强扫描的，增强扫描按50%收取；</w:t>
            </w:r>
          </w:p>
          <w:p w14:paraId="3BEAB97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2.超过三个部位按三个部位收费。</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40F6B9E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02FD7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05BB48B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2F6340B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5BAF60C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012301020020001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3FC10C0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计算机体层成像（CT）增强-能量成像（加收）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1AEF593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通过计算机体层成像（CT）增强扫描，对使用对比剂后的检查部位进行能量成像及分析。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4F05A91B">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highlight w:val="none"/>
                <w:u w:val="none"/>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127D15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highlight w:val="none"/>
                <w:u w:val="none"/>
              </w:rPr>
            </w:pPr>
            <w:r>
              <w:rPr>
                <w:rFonts w:hint="default" w:ascii="宋体" w:hAnsi="宋体" w:cs="宋体"/>
                <w:i w:val="0"/>
                <w:iCs w:val="0"/>
                <w:color w:val="000000"/>
                <w:kern w:val="0"/>
                <w:sz w:val="20"/>
                <w:szCs w:val="20"/>
                <w:highlight w:val="none"/>
                <w:u w:val="none"/>
                <w:lang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7ECFF4F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5ACFA9F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45</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A1E6B4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40</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2A98429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在同一次检查中，无论多少部位仅加收一次。</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725B93D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乙类</w:t>
            </w:r>
          </w:p>
        </w:tc>
      </w:tr>
      <w:tr w14:paraId="5ECDC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8"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199C8CD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6B0858A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35B2BF1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012301020020011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6B9AB1F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计算机体层成像（CT）增强-薄层扫描（加收）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5AFA9D3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通过计算机体层成像（CT）增强扫描，对使用对比剂后的检查部位进行成像及薄层扫描分析。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597A7ABE">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E45B13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rPr>
            </w:pPr>
            <w:r>
              <w:rPr>
                <w:rFonts w:hint="default" w:ascii="宋体" w:hAnsi="宋体" w:cs="宋体"/>
                <w:i w:val="0"/>
                <w:iCs w:val="0"/>
                <w:color w:val="000000"/>
                <w:kern w:val="0"/>
                <w:sz w:val="20"/>
                <w:szCs w:val="20"/>
                <w:u w:val="none"/>
                <w:lang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62EA71B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47004E7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45</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342F32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40</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44272D2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在同一次检查中，无论多少部位仅加收一次。</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1870BD8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乙类</w:t>
            </w:r>
          </w:p>
        </w:tc>
      </w:tr>
      <w:tr w14:paraId="299EC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8"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722DEB3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7DB4110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164EECB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012301020020100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102F7CA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计算机体层成像（CT）增强-人工智能辅助诊断（扩展）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7A41B1A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通过计算机体层成像（CT）增强扫描，对使用对比剂后的检查部位进行成像及分析。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31A4912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所定价格涵盖摆位、对比剂注射、扫描成像、分析、出具报告、数字影像处理与上传存储（含数字方式）等步骤所需的人力资源和基本物质资源消耗。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EFEAF3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526D536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280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003298D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252</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5E68CD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224</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01A8EAAD">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041791A0">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5BC3B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8"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2057106A">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12CF9CA9">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5FF7A7EA">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012301020021100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03B68796">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计算机体层成像（CT）增强-延迟显像（扩展）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01271DB0">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通过计算机体层成像（CT）增强扫描结合延迟显像，对使用对比剂后的检查部位进行及分析。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2279CAC8">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所定价格涵盖摆位、对比剂注射、扫描成像、分析、出具报告、数字影像处理与上传存储（含数字方式）等步骤所需的人力资源和基本物质资源消耗。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37AA724">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485CF601">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280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6845A4D3">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252</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7B66707C">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224</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6512A217">
            <w:pPr>
              <w:keepNext w:val="0"/>
              <w:keepLines w:val="0"/>
              <w:pageBreakBefore w:val="0"/>
              <w:kinsoku/>
              <w:wordWrap/>
              <w:overflowPunct/>
              <w:topLinePunct w:val="0"/>
              <w:autoSpaceDE/>
              <w:autoSpaceDN/>
              <w:bidi w:val="0"/>
              <w:adjustRightInd/>
              <w:snapToGrid/>
              <w:spacing w:line="280" w:lineRule="exact"/>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3BBF74E3">
            <w:pPr>
              <w:keepNext w:val="0"/>
              <w:keepLines w:val="0"/>
              <w:pageBreakBefore w:val="0"/>
              <w:kinsoku/>
              <w:wordWrap/>
              <w:overflowPunct/>
              <w:topLinePunct w:val="0"/>
              <w:autoSpaceDE/>
              <w:autoSpaceDN/>
              <w:bidi w:val="0"/>
              <w:adjustRightInd/>
              <w:snapToGrid/>
              <w:spacing w:line="28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48CB5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8"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52F00BB2">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03D8CD59">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3563EF97">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012301020030000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11154018">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计算机体层（CT）造影成像（血管）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5FA4E254">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通过CT增强扫描，对使用对比剂后的血管进行成像及分析。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667E4BB6">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所定价格涵盖摆位、对比剂注射、扫描成像、分析、出具报告、数字影像处理与上传存储（含数字方式）等步骤所需的人力资源和基本物质资源消耗。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FE50941">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09D05269">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435</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1E61867A">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391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79BC8A74">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348</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5F18FB69">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1.超过两根血管按两根血管收费；</w:t>
            </w:r>
          </w:p>
          <w:p w14:paraId="448F8CD4">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2.同一次检查中不可收取CT平扫费用。</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6753678F">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23604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12215A53">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5FB20FDD">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19712ACE">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012301020030001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101DC05E">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计算机体层（CT）造影成像（血管）-能量成像（加收）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080FFEE4">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通过CT增强扫描，对使用对比剂后的血管进行能量成像及分析。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2F7D8207">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highlight w:val="yellow"/>
                <w:u w:val="none"/>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6068EB5">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default" w:ascii="宋体" w:hAnsi="宋体" w:eastAsia="宋体" w:cs="宋体"/>
                <w:i w:val="0"/>
                <w:iCs w:val="0"/>
                <w:color w:val="000000"/>
                <w:sz w:val="20"/>
                <w:szCs w:val="20"/>
                <w:u w:val="none"/>
              </w:rPr>
            </w:pPr>
            <w:r>
              <w:rPr>
                <w:rFonts w:hint="default" w:ascii="宋体" w:hAnsi="宋体" w:cs="宋体"/>
                <w:i w:val="0"/>
                <w:iCs w:val="0"/>
                <w:color w:val="000000"/>
                <w:kern w:val="0"/>
                <w:sz w:val="20"/>
                <w:szCs w:val="20"/>
                <w:u w:val="none"/>
                <w:lang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554F0A7F">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0FAC40B3">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45</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7B32BD35">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40</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066584D7">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在同一次检查中，无论多少血管仅加收一次。</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45C6621E">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乙类</w:t>
            </w:r>
          </w:p>
        </w:tc>
      </w:tr>
      <w:tr w14:paraId="0332D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8"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420B8B4B">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25C7E5DD">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3BCE5DC4">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012301020030100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169D1A67">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计算机体层（CT）造影成像（血管）-人工智能辅助诊断（扩展）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4CF9CAFE">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通过CT增强扫描</w:t>
            </w:r>
            <w:r>
              <w:rPr>
                <w:rFonts w:hint="eastAsia" w:ascii="宋体" w:hAnsi="宋体" w:cs="宋体"/>
                <w:i w:val="0"/>
                <w:iCs w:val="0"/>
                <w:color w:val="000000"/>
                <w:kern w:val="0"/>
                <w:sz w:val="20"/>
                <w:szCs w:val="20"/>
                <w:u w:val="none"/>
                <w:lang w:val="en-US" w:eastAsia="zh-CN" w:bidi="ar"/>
              </w:rPr>
              <w:t>，</w:t>
            </w:r>
            <w:r>
              <w:rPr>
                <w:rFonts w:hint="eastAsia" w:ascii="宋体" w:hAnsi="宋体" w:eastAsia="宋体" w:cs="宋体"/>
                <w:i w:val="0"/>
                <w:iCs w:val="0"/>
                <w:color w:val="000000"/>
                <w:kern w:val="0"/>
                <w:sz w:val="20"/>
                <w:szCs w:val="20"/>
                <w:u w:val="none"/>
                <w:lang w:val="en-US" w:eastAsia="zh-CN" w:bidi="ar"/>
              </w:rPr>
              <w:t>对使用对比剂后局部组织血流进行灌注成像及分析。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02B23898">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所定价格涵盖摆位、对比剂注射、扫描成像、分析、出具报告、数字影像处理与上传存储（含数字方式）等步骤所需的人力资源和基本物质资源消耗。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7B14391">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05889D81">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435</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537FB7AE">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391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0B23DBA">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348</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492392C7">
            <w:pPr>
              <w:keepNext w:val="0"/>
              <w:keepLines w:val="0"/>
              <w:pageBreakBefore w:val="0"/>
              <w:kinsoku/>
              <w:wordWrap/>
              <w:overflowPunct/>
              <w:topLinePunct w:val="0"/>
              <w:autoSpaceDE/>
              <w:autoSpaceDN/>
              <w:bidi w:val="0"/>
              <w:adjustRightInd/>
              <w:snapToGrid/>
              <w:spacing w:line="280" w:lineRule="exact"/>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5D181FFD">
            <w:pPr>
              <w:keepNext w:val="0"/>
              <w:keepLines w:val="0"/>
              <w:pageBreakBefore w:val="0"/>
              <w:kinsoku/>
              <w:wordWrap/>
              <w:overflowPunct/>
              <w:topLinePunct w:val="0"/>
              <w:autoSpaceDE/>
              <w:autoSpaceDN/>
              <w:bidi w:val="0"/>
              <w:adjustRightInd/>
              <w:snapToGrid/>
              <w:spacing w:line="28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0B0FC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8"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09E8C431">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68E6C232">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20F53B83">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012301020040000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5AB299B1">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计算机体层（CT）灌注成像</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50776CDB">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通过连续CT扫描，对使用对比剂后局部组织血流进行灌注成像及分析。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1AF4A5B4">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所定价格涵盖摆位、对比剂注射、连续扫描成像、分析、出具报告、数字影像处理与上传存储（含数字方式）等步骤所需的人力资源和基本物质资源消耗。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30F1E3CD">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脏器</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0BFA9B42">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500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3B9BEF15">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450</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CAB5070">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400</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5A9998D3">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同一次检查中不可收取CT平扫费用。</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1348B591">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1422B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038F8A31">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17A168D2">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6C6F50D4">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012301020040001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3C9C9E4E">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计算机体层（CT）灌注成像-心电门控（加收）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479C098B">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通过连续CT扫描结合心电门控，对使用对比剂后局部组织血流进行灌注成像及分析。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4D5C79D7">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highlight w:val="yellow"/>
                <w:u w:val="none"/>
              </w:rPr>
            </w:pP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40A993B2">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default" w:ascii="宋体" w:hAnsi="宋体" w:eastAsia="宋体" w:cs="宋体"/>
                <w:i w:val="0"/>
                <w:iCs w:val="0"/>
                <w:color w:val="000000"/>
                <w:sz w:val="20"/>
                <w:szCs w:val="20"/>
                <w:highlight w:val="none"/>
                <w:u w:val="none"/>
              </w:rPr>
            </w:pPr>
            <w:r>
              <w:rPr>
                <w:rFonts w:hint="default" w:ascii="宋体" w:hAnsi="宋体" w:cs="宋体"/>
                <w:i w:val="0"/>
                <w:iCs w:val="0"/>
                <w:color w:val="000000"/>
                <w:kern w:val="0"/>
                <w:sz w:val="20"/>
                <w:szCs w:val="20"/>
                <w:highlight w:val="none"/>
                <w:u w:val="none"/>
                <w:lang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0B969F2B">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cs="宋体"/>
                <w:i w:val="0"/>
                <w:iCs w:val="0"/>
                <w:color w:val="000000"/>
                <w:kern w:val="0"/>
                <w:sz w:val="20"/>
                <w:szCs w:val="20"/>
                <w:highlight w:val="none"/>
                <w:u w:val="none"/>
                <w:lang w:val="en-US" w:eastAsia="zh-CN" w:bidi="ar"/>
              </w:rPr>
            </w:pPr>
            <w:r>
              <w:rPr>
                <w:rFonts w:hint="eastAsia" w:ascii="宋体" w:hAnsi="宋体" w:cs="宋体"/>
                <w:i w:val="0"/>
                <w:iCs w:val="0"/>
                <w:color w:val="000000"/>
                <w:kern w:val="0"/>
                <w:sz w:val="20"/>
                <w:szCs w:val="20"/>
                <w:highlight w:val="none"/>
                <w:u w:val="none"/>
                <w:lang w:val="en-US" w:eastAsia="zh-CN" w:bidi="ar"/>
              </w:rPr>
              <w:t>2</w:t>
            </w:r>
            <w:r>
              <w:rPr>
                <w:rFonts w:hint="eastAsia" w:ascii="宋体" w:hAnsi="宋体" w:eastAsia="宋体" w:cs="宋体"/>
                <w:i w:val="0"/>
                <w:iCs w:val="0"/>
                <w:color w:val="000000"/>
                <w:kern w:val="0"/>
                <w:sz w:val="20"/>
                <w:szCs w:val="20"/>
                <w:highlight w:val="none"/>
                <w:u w:val="none"/>
                <w:lang w:val="en-US" w:eastAsia="zh-CN" w:bidi="ar"/>
              </w:rPr>
              <w:t>0</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489357A8">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default" w:ascii="宋体" w:hAnsi="宋体" w:cs="宋体"/>
                <w:i w:val="0"/>
                <w:iCs w:val="0"/>
                <w:color w:val="000000"/>
                <w:kern w:val="0"/>
                <w:sz w:val="20"/>
                <w:szCs w:val="20"/>
                <w:highlight w:val="none"/>
                <w:u w:val="none"/>
                <w:lang w:val="en-US" w:eastAsia="zh-CN" w:bidi="ar"/>
              </w:rPr>
            </w:pPr>
            <w:r>
              <w:rPr>
                <w:rFonts w:hint="eastAsia" w:ascii="宋体" w:hAnsi="宋体" w:cs="宋体"/>
                <w:i w:val="0"/>
                <w:iCs w:val="0"/>
                <w:color w:val="000000"/>
                <w:kern w:val="0"/>
                <w:sz w:val="20"/>
                <w:szCs w:val="20"/>
                <w:highlight w:val="none"/>
                <w:u w:val="none"/>
                <w:lang w:val="en-US" w:eastAsia="zh-CN" w:bidi="ar"/>
              </w:rPr>
              <w:t>18</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10DD3040">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cs="宋体"/>
                <w:i w:val="0"/>
                <w:iCs w:val="0"/>
                <w:color w:val="000000"/>
                <w:sz w:val="20"/>
                <w:szCs w:val="20"/>
                <w:highlight w:val="none"/>
                <w:u w:val="none"/>
                <w:lang w:val="en-US" w:eastAsia="zh-CN"/>
              </w:rPr>
              <w:t>16</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6C4F4958">
            <w:pPr>
              <w:keepNext w:val="0"/>
              <w:keepLines w:val="0"/>
              <w:pageBreakBefore w:val="0"/>
              <w:kinsoku/>
              <w:wordWrap/>
              <w:overflowPunct/>
              <w:topLinePunct w:val="0"/>
              <w:autoSpaceDE/>
              <w:autoSpaceDN/>
              <w:bidi w:val="0"/>
              <w:adjustRightInd/>
              <w:snapToGrid/>
              <w:spacing w:line="280" w:lineRule="exact"/>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4D28E395">
            <w:pPr>
              <w:keepNext w:val="0"/>
              <w:keepLines w:val="0"/>
              <w:pageBreakBefore w:val="0"/>
              <w:kinsoku/>
              <w:wordWrap/>
              <w:overflowPunct/>
              <w:topLinePunct w:val="0"/>
              <w:autoSpaceDE/>
              <w:autoSpaceDN/>
              <w:bidi w:val="0"/>
              <w:adjustRightInd/>
              <w:snapToGrid/>
              <w:spacing w:line="28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29304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6B3B7B76">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17233A82">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275E9533">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012301020040100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39DEB53F">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计算机体层（CT）灌注成像-人工智能辅助诊断（扩展）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659F9C07">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通过连续CT扫描，对使用对比剂后局部组织血流进行灌注成像及分析。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5E16A340">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所定价格涵盖摆位、对比剂注射、连续扫描成像、分析、出具报告、数字影像处理与上传存储（含数字方式）等步骤所需的人力资源和基本物质资源消耗。</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373287CB">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脏器</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32B69C98">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500</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2D41546F">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450</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01A9AF55">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400</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69A1738F">
            <w:pPr>
              <w:keepNext w:val="0"/>
              <w:keepLines w:val="0"/>
              <w:pageBreakBefore w:val="0"/>
              <w:widowControl/>
              <w:kinsoku/>
              <w:wordWrap/>
              <w:overflowPunct/>
              <w:topLinePunct w:val="0"/>
              <w:autoSpaceDE/>
              <w:autoSpaceDN/>
              <w:bidi w:val="0"/>
              <w:adjustRightInd/>
              <w:snapToGrid/>
              <w:spacing w:line="300" w:lineRule="exact"/>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7D47105C">
            <w:pPr>
              <w:keepNext w:val="0"/>
              <w:keepLines w:val="0"/>
              <w:pageBreakBefore w:val="0"/>
              <w:kinsoku/>
              <w:wordWrap/>
              <w:overflowPunct/>
              <w:topLinePunct w:val="0"/>
              <w:autoSpaceDE/>
              <w:autoSpaceDN/>
              <w:bidi w:val="0"/>
              <w:adjustRightInd/>
              <w:snapToGrid/>
              <w:spacing w:line="28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76D87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4B853B6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5A3C928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70B6E01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012301030010000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50710630">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磁共振（MR）平扫</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329960E2">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通过磁共振平扫，实现患者检查部位的成像及分析。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2549C07E">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所定价格涵盖摆位、扫描成像、分析、出具报告、数字影像处理与上传存储（含数字方式）等步骤所需的人力资源、设备运转成本消耗与基本物质资源消耗。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002FAEBE">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27B56C56">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460</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3F952B7B">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414</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591FAB1C">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368</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45DFA337">
            <w:pPr>
              <w:keepNext w:val="0"/>
              <w:keepLines w:val="0"/>
              <w:pageBreakBefore w:val="0"/>
              <w:widowControl/>
              <w:kinsoku/>
              <w:wordWrap/>
              <w:overflowPunct/>
              <w:topLinePunct w:val="0"/>
              <w:autoSpaceDE/>
              <w:autoSpaceDN/>
              <w:bidi w:val="0"/>
              <w:adjustRightInd/>
              <w:snapToGrid/>
              <w:spacing w:line="300" w:lineRule="exact"/>
              <w:ind w:left="-63" w:leftChars="-30" w:right="-63" w:rightChars="-30"/>
              <w:jc w:val="both"/>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超过三个部位按三个部位收费。</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42A4F0AD">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5DA7D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1E423B1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5931813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498884E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012301030010001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77A4593B">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磁共振（MR）平扫-特殊方式成像（加收）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487AB44A">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通过磁共振平扫，实现患者检查部位的特殊方式成像及分析。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3AAC95FB">
            <w:pPr>
              <w:keepNext w:val="0"/>
              <w:keepLines w:val="0"/>
              <w:pageBreakBefore w:val="0"/>
              <w:widowControl/>
              <w:kinsoku/>
              <w:wordWrap/>
              <w:overflowPunct/>
              <w:topLinePunct w:val="0"/>
              <w:autoSpaceDE/>
              <w:autoSpaceDN/>
              <w:bidi w:val="0"/>
              <w:adjustRightInd/>
              <w:snapToGrid/>
              <w:spacing w:line="300" w:lineRule="exact"/>
              <w:ind w:left="-63" w:leftChars="-30" w:right="-63" w:rightChars="-30"/>
              <w:jc w:val="both"/>
              <w:rPr>
                <w:rFonts w:hint="eastAsia" w:ascii="宋体" w:hAnsi="宋体" w:eastAsia="宋体" w:cs="宋体"/>
                <w:i w:val="0"/>
                <w:iCs w:val="0"/>
                <w:color w:val="000000"/>
                <w:sz w:val="20"/>
                <w:szCs w:val="20"/>
                <w:u w:val="none"/>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38153A2">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sz w:val="20"/>
                <w:szCs w:val="20"/>
                <w:u w:val="none"/>
              </w:rPr>
            </w:pPr>
            <w:r>
              <w:rPr>
                <w:rFonts w:hint="default" w:ascii="宋体" w:hAnsi="宋体" w:cs="宋体"/>
                <w:i w:val="0"/>
                <w:iCs w:val="0"/>
                <w:color w:val="000000"/>
                <w:kern w:val="0"/>
                <w:sz w:val="20"/>
                <w:szCs w:val="20"/>
                <w:u w:val="none"/>
                <w:lang w:eastAsia="zh-CN" w:bidi="ar"/>
              </w:rPr>
              <w:t>项</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0FD36264">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4CD49FE4">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45</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7288CBB2">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40</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69F14485">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pacing w:val="-6"/>
                <w:kern w:val="0"/>
                <w:sz w:val="20"/>
                <w:szCs w:val="20"/>
                <w:u w:val="none"/>
                <w:lang w:val="en-US" w:eastAsia="zh-CN" w:bidi="ar"/>
              </w:rPr>
              <w:t>无论多少部位，使用同一成像方式仅加收一次</w:t>
            </w:r>
            <w:r>
              <w:rPr>
                <w:rFonts w:hint="default" w:ascii="宋体" w:hAnsi="宋体" w:cs="宋体"/>
                <w:i w:val="0"/>
                <w:iCs w:val="0"/>
                <w:color w:val="000000"/>
                <w:spacing w:val="-6"/>
                <w:kern w:val="0"/>
                <w:sz w:val="20"/>
                <w:szCs w:val="20"/>
                <w:u w:val="none"/>
                <w:lang w:eastAsia="zh-CN" w:bidi="ar"/>
              </w:rPr>
              <w:t>；</w:t>
            </w:r>
            <w:r>
              <w:rPr>
                <w:rFonts w:hint="eastAsia" w:ascii="宋体" w:hAnsi="宋体" w:eastAsia="宋体" w:cs="宋体"/>
                <w:i w:val="0"/>
                <w:iCs w:val="0"/>
                <w:color w:val="000000"/>
                <w:spacing w:val="-6"/>
                <w:kern w:val="0"/>
                <w:sz w:val="20"/>
                <w:szCs w:val="20"/>
                <w:u w:val="none"/>
                <w:lang w:val="en-US" w:eastAsia="zh-CN" w:bidi="ar"/>
              </w:rPr>
              <w:t>不同成像方式可累计收费。</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617C632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乙类</w:t>
            </w:r>
          </w:p>
        </w:tc>
      </w:tr>
      <w:tr w14:paraId="7B0B7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28F43E9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415E47C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1B01FDF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012301030010011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21152C1E">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磁共振（MR）平扫-复杂成像（加收）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288760DC">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通过磁共振平扫，实现患者检查部位的复杂成像及分析。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228EFF0F">
            <w:pPr>
              <w:keepNext w:val="0"/>
              <w:keepLines w:val="0"/>
              <w:pageBreakBefore w:val="0"/>
              <w:widowControl/>
              <w:kinsoku/>
              <w:wordWrap/>
              <w:overflowPunct/>
              <w:topLinePunct w:val="0"/>
              <w:autoSpaceDE/>
              <w:autoSpaceDN/>
              <w:bidi w:val="0"/>
              <w:adjustRightInd/>
              <w:snapToGrid/>
              <w:spacing w:line="300" w:lineRule="exact"/>
              <w:ind w:left="-63" w:leftChars="-30" w:right="-63" w:rightChars="-30"/>
              <w:jc w:val="both"/>
              <w:rPr>
                <w:rFonts w:hint="eastAsia" w:ascii="宋体" w:hAnsi="宋体" w:eastAsia="宋体" w:cs="宋体"/>
                <w:i w:val="0"/>
                <w:iCs w:val="0"/>
                <w:color w:val="000000"/>
                <w:sz w:val="20"/>
                <w:szCs w:val="20"/>
                <w:u w:val="none"/>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726DCAC">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sz w:val="20"/>
                <w:szCs w:val="20"/>
                <w:u w:val="none"/>
              </w:rPr>
            </w:pPr>
            <w:r>
              <w:rPr>
                <w:rFonts w:hint="default" w:ascii="宋体" w:hAnsi="宋体" w:cs="宋体"/>
                <w:i w:val="0"/>
                <w:iCs w:val="0"/>
                <w:color w:val="000000"/>
                <w:kern w:val="0"/>
                <w:sz w:val="20"/>
                <w:szCs w:val="20"/>
                <w:u w:val="none"/>
                <w:lang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7ADA40E8">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16D751B5">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72</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3BE0358D">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64</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4EB88F84">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复杂成像指对心脏、胎儿进行磁共振平扫成像。</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38FD4E2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乙类</w:t>
            </w:r>
          </w:p>
        </w:tc>
      </w:tr>
      <w:tr w14:paraId="3B8C7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2F3CCC9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09D52EB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7765F0E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012301030010021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5E4C3CF9">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磁共振（MR）平扫-呼吸门控（加收）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70015760">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通过磁共振平扫结合呼吸门控，实现患者检查部位的成像及分析。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06DCA32D">
            <w:pPr>
              <w:keepNext w:val="0"/>
              <w:keepLines w:val="0"/>
              <w:pageBreakBefore w:val="0"/>
              <w:widowControl/>
              <w:kinsoku/>
              <w:wordWrap/>
              <w:overflowPunct/>
              <w:topLinePunct w:val="0"/>
              <w:autoSpaceDE/>
              <w:autoSpaceDN/>
              <w:bidi w:val="0"/>
              <w:adjustRightInd/>
              <w:snapToGrid/>
              <w:spacing w:line="300" w:lineRule="exact"/>
              <w:ind w:left="-63" w:leftChars="-30" w:right="-63" w:rightChars="-30"/>
              <w:jc w:val="both"/>
              <w:rPr>
                <w:rFonts w:hint="eastAsia" w:ascii="宋体" w:hAnsi="宋体" w:eastAsia="宋体" w:cs="宋体"/>
                <w:i w:val="0"/>
                <w:iCs w:val="0"/>
                <w:color w:val="000000"/>
                <w:sz w:val="20"/>
                <w:szCs w:val="20"/>
                <w:highlight w:val="none"/>
                <w:u w:val="none"/>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4833FC4">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sz w:val="20"/>
                <w:szCs w:val="20"/>
                <w:highlight w:val="none"/>
                <w:u w:val="none"/>
              </w:rPr>
            </w:pPr>
            <w:r>
              <w:rPr>
                <w:rFonts w:hint="default" w:ascii="宋体" w:hAnsi="宋体" w:cs="宋体"/>
                <w:i w:val="0"/>
                <w:iCs w:val="0"/>
                <w:color w:val="000000"/>
                <w:kern w:val="0"/>
                <w:sz w:val="20"/>
                <w:szCs w:val="20"/>
                <w:highlight w:val="none"/>
                <w:u w:val="none"/>
                <w:lang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08F3DE3B">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cs="宋体"/>
                <w:i w:val="0"/>
                <w:iCs w:val="0"/>
                <w:color w:val="000000"/>
                <w:kern w:val="0"/>
                <w:sz w:val="20"/>
                <w:szCs w:val="20"/>
                <w:highlight w:val="none"/>
                <w:u w:val="none"/>
                <w:lang w:val="en-US" w:eastAsia="zh-CN" w:bidi="ar"/>
              </w:rPr>
            </w:pPr>
            <w:r>
              <w:rPr>
                <w:rFonts w:hint="eastAsia" w:ascii="宋体" w:hAnsi="宋体" w:cs="宋体"/>
                <w:i w:val="0"/>
                <w:iCs w:val="0"/>
                <w:color w:val="000000"/>
                <w:kern w:val="0"/>
                <w:sz w:val="20"/>
                <w:szCs w:val="20"/>
                <w:highlight w:val="none"/>
                <w:u w:val="none"/>
                <w:lang w:val="en-US" w:eastAsia="zh-CN" w:bidi="ar"/>
              </w:rPr>
              <w:t>20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67A9DA61">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cs="宋体"/>
                <w:i w:val="0"/>
                <w:iCs w:val="0"/>
                <w:color w:val="000000"/>
                <w:kern w:val="0"/>
                <w:sz w:val="20"/>
                <w:szCs w:val="20"/>
                <w:highlight w:val="none"/>
                <w:u w:val="none"/>
                <w:lang w:val="en-US" w:eastAsia="zh-CN" w:bidi="ar"/>
              </w:rPr>
            </w:pPr>
            <w:r>
              <w:rPr>
                <w:rFonts w:hint="eastAsia" w:ascii="宋体" w:hAnsi="宋体" w:cs="宋体"/>
                <w:i w:val="0"/>
                <w:iCs w:val="0"/>
                <w:color w:val="000000"/>
                <w:kern w:val="0"/>
                <w:sz w:val="20"/>
                <w:szCs w:val="20"/>
                <w:highlight w:val="none"/>
                <w:u w:val="none"/>
                <w:lang w:val="en-US" w:eastAsia="zh-CN" w:bidi="ar"/>
              </w:rPr>
              <w:t>18</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68F5D9D5">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cs="宋体"/>
                <w:i w:val="0"/>
                <w:iCs w:val="0"/>
                <w:color w:val="000000"/>
                <w:sz w:val="20"/>
                <w:szCs w:val="20"/>
                <w:highlight w:val="none"/>
                <w:u w:val="none"/>
                <w:lang w:val="en-US" w:eastAsia="zh-CN"/>
              </w:rPr>
              <w:t>16</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1EE9D7F8">
            <w:pPr>
              <w:keepNext w:val="0"/>
              <w:keepLines w:val="0"/>
              <w:pageBreakBefore w:val="0"/>
              <w:widowControl/>
              <w:kinsoku/>
              <w:wordWrap/>
              <w:overflowPunct/>
              <w:topLinePunct w:val="0"/>
              <w:autoSpaceDE/>
              <w:autoSpaceDN/>
              <w:bidi w:val="0"/>
              <w:adjustRightInd/>
              <w:snapToGrid/>
              <w:spacing w:line="300" w:lineRule="exact"/>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1E3AD78B">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65F9A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69AF0AB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13D2A12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2FE1BBC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012301030010100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516264B3">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磁共振（MR）平扫-人工智能辅助诊断（扩展）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15CE2150">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通过磁共振平扫，实现患者检查部位的成像及分析。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36DC997B">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所定价格涵盖摆位、扫描成像、分析、出具报告、数字影像处理与上传存储（含数字方式）等步骤所需的人力资源、设备运转成本消耗与基本物质资源消耗。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3C912ED4">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152EAED9">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460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65DD7F6A">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414</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6BAA72BD">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368</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1C8A413A">
            <w:pPr>
              <w:keepNext w:val="0"/>
              <w:keepLines w:val="0"/>
              <w:pageBreakBefore w:val="0"/>
              <w:widowControl/>
              <w:kinsoku/>
              <w:wordWrap/>
              <w:overflowPunct/>
              <w:topLinePunct w:val="0"/>
              <w:autoSpaceDE/>
              <w:autoSpaceDN/>
              <w:bidi w:val="0"/>
              <w:adjustRightInd/>
              <w:snapToGrid/>
              <w:spacing w:line="300" w:lineRule="exact"/>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0DCF9F30">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5E5D2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5AD1697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2860CD5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03FF6DB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012301030020000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220E9273">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磁共振（MR）增强</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6F3BDA39">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通过磁共振增强扫描，对使用对比剂后的检查部位进行成像及分析。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28BE4DA5">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所定价格涵盖穿刺、摆位、对比剂注射、扫描成像、分析、出具报告、数字影像处理与上传存储（含数字方式）等步骤所需的人力资源、设备运转成本消耗与基本物质资源消耗。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30B8827">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7AA6DAFF">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540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2DC64C24">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486</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1A028E2">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default"/>
                <w:lang w:val="en-US" w:eastAsia="zh-CN"/>
              </w:rPr>
            </w:pPr>
            <w:r>
              <w:rPr>
                <w:rFonts w:hint="eastAsia" w:ascii="宋体" w:hAnsi="宋体" w:cs="宋体"/>
                <w:i w:val="0"/>
                <w:iCs w:val="0"/>
                <w:color w:val="000000"/>
                <w:sz w:val="20"/>
                <w:szCs w:val="20"/>
                <w:u w:val="none"/>
                <w:lang w:val="en-US" w:eastAsia="zh-CN"/>
              </w:rPr>
              <w:t>432</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5C31C509">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1.同一部位平扫后立即行增强扫描的，增强扫描按50%收取；</w:t>
            </w:r>
          </w:p>
          <w:p w14:paraId="3CBF0A6A">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2.超过三个部位按三个部位收费。</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542FB87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41DAA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4D3CF12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049FF4E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4381AD7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012301030020001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657584C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磁共振（MR）增强-特殊方式成像（加收）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7A7736D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通过磁共振增强扫描，对使用对比剂后的检查部位进行特殊方式成像及分析。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7C15BA87">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476F092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rPr>
            </w:pPr>
            <w:r>
              <w:rPr>
                <w:rFonts w:hint="default" w:ascii="宋体" w:hAnsi="宋体" w:cs="宋体"/>
                <w:i w:val="0"/>
                <w:iCs w:val="0"/>
                <w:color w:val="000000"/>
                <w:kern w:val="0"/>
                <w:sz w:val="20"/>
                <w:szCs w:val="20"/>
                <w:u w:val="none"/>
                <w:lang w:eastAsia="zh-CN" w:bidi="ar"/>
              </w:rPr>
              <w:t>项</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46F74A7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66E3ACE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45</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BDCBFA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40</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56A3C93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无论多少部位，使用同一成像方式仅加收一次</w:t>
            </w:r>
            <w:r>
              <w:rPr>
                <w:rFonts w:hint="default" w:ascii="宋体" w:hAnsi="宋体" w:cs="宋体"/>
                <w:i w:val="0"/>
                <w:iCs w:val="0"/>
                <w:color w:val="000000"/>
                <w:kern w:val="0"/>
                <w:sz w:val="20"/>
                <w:szCs w:val="20"/>
                <w:u w:val="none"/>
                <w:lang w:eastAsia="zh-CN" w:bidi="ar"/>
              </w:rPr>
              <w:t>；</w:t>
            </w:r>
            <w:r>
              <w:rPr>
                <w:rFonts w:hint="eastAsia" w:ascii="宋体" w:hAnsi="宋体" w:eastAsia="宋体" w:cs="宋体"/>
                <w:i w:val="0"/>
                <w:iCs w:val="0"/>
                <w:color w:val="000000"/>
                <w:kern w:val="0"/>
                <w:sz w:val="20"/>
                <w:szCs w:val="20"/>
                <w:u w:val="none"/>
                <w:lang w:val="en-US" w:eastAsia="zh-CN" w:bidi="ar"/>
              </w:rPr>
              <w:t>不同成像方式可累计收费。</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579F567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乙类</w:t>
            </w:r>
          </w:p>
        </w:tc>
      </w:tr>
      <w:tr w14:paraId="78128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1D040B1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3E32A6F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3DA3773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012301030020011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5A1AE87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磁共振（MR）增强-心脏（加收）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6194215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通过磁共振增强扫描，对使用对比剂后的心脏部位进行成像及分析。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1DEF4DA3">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E545A4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rPr>
            </w:pPr>
            <w:r>
              <w:rPr>
                <w:rFonts w:hint="default" w:ascii="宋体" w:hAnsi="宋体" w:cs="宋体"/>
                <w:i w:val="0"/>
                <w:iCs w:val="0"/>
                <w:color w:val="000000"/>
                <w:kern w:val="0"/>
                <w:sz w:val="20"/>
                <w:szCs w:val="20"/>
                <w:u w:val="none"/>
                <w:lang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3F87671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6962113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72</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F2BEE6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64</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450966E1">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19FB09F5">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656AF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6C8214AA">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499845C1">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724C7D83">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012301030020021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592C7C5E">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磁共振（MR）增强-呼吸门控（加收）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7CA061F1">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通过磁共振增强扫描结合呼吸门控，对使用对比剂后的检查部位进行成像及分析。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183BBDE6">
            <w:pPr>
              <w:keepNext w:val="0"/>
              <w:keepLines w:val="0"/>
              <w:pageBreakBefore w:val="0"/>
              <w:widowControl/>
              <w:kinsoku/>
              <w:wordWrap/>
              <w:overflowPunct/>
              <w:topLinePunct w:val="0"/>
              <w:autoSpaceDE/>
              <w:autoSpaceDN/>
              <w:bidi w:val="0"/>
              <w:adjustRightInd/>
              <w:snapToGrid/>
              <w:spacing w:line="280" w:lineRule="exact"/>
              <w:ind w:left="-63" w:leftChars="-30" w:right="-63" w:rightChars="-30"/>
              <w:jc w:val="both"/>
              <w:rPr>
                <w:rFonts w:hint="eastAsia" w:ascii="宋体" w:hAnsi="宋体" w:eastAsia="宋体" w:cs="宋体"/>
                <w:i w:val="0"/>
                <w:iCs w:val="0"/>
                <w:color w:val="000000"/>
                <w:sz w:val="20"/>
                <w:szCs w:val="20"/>
                <w:highlight w:val="none"/>
                <w:u w:val="none"/>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4170649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highlight w:val="none"/>
                <w:u w:val="none"/>
              </w:rPr>
            </w:pPr>
            <w:r>
              <w:rPr>
                <w:rFonts w:hint="default" w:ascii="宋体" w:hAnsi="宋体" w:cs="宋体"/>
                <w:i w:val="0"/>
                <w:iCs w:val="0"/>
                <w:color w:val="000000"/>
                <w:kern w:val="0"/>
                <w:sz w:val="20"/>
                <w:szCs w:val="20"/>
                <w:highlight w:val="none"/>
                <w:u w:val="none"/>
                <w:lang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34D458A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kern w:val="0"/>
                <w:sz w:val="20"/>
                <w:szCs w:val="20"/>
                <w:highlight w:val="none"/>
                <w:u w:val="none"/>
                <w:lang w:val="en-US" w:eastAsia="zh-CN" w:bidi="ar"/>
              </w:rPr>
            </w:pPr>
            <w:r>
              <w:rPr>
                <w:rFonts w:hint="eastAsia" w:ascii="宋体" w:hAnsi="宋体" w:cs="宋体"/>
                <w:i w:val="0"/>
                <w:iCs w:val="0"/>
                <w:color w:val="000000"/>
                <w:kern w:val="0"/>
                <w:sz w:val="20"/>
                <w:szCs w:val="20"/>
                <w:highlight w:val="none"/>
                <w:u w:val="none"/>
                <w:lang w:val="en-US" w:eastAsia="zh-CN" w:bidi="ar"/>
              </w:rPr>
              <w:t>20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1D9D98C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kern w:val="0"/>
                <w:sz w:val="20"/>
                <w:szCs w:val="20"/>
                <w:highlight w:val="none"/>
                <w:u w:val="none"/>
                <w:lang w:val="en-US" w:eastAsia="zh-CN" w:bidi="ar"/>
              </w:rPr>
            </w:pPr>
            <w:r>
              <w:rPr>
                <w:rFonts w:hint="eastAsia" w:ascii="宋体" w:hAnsi="宋体" w:cs="宋体"/>
                <w:i w:val="0"/>
                <w:iCs w:val="0"/>
                <w:color w:val="000000"/>
                <w:kern w:val="0"/>
                <w:sz w:val="20"/>
                <w:szCs w:val="20"/>
                <w:highlight w:val="none"/>
                <w:u w:val="none"/>
                <w:lang w:val="en-US" w:eastAsia="zh-CN" w:bidi="ar"/>
              </w:rPr>
              <w:t>18</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083E5D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cs="宋体"/>
                <w:i w:val="0"/>
                <w:iCs w:val="0"/>
                <w:color w:val="000000"/>
                <w:sz w:val="20"/>
                <w:szCs w:val="20"/>
                <w:highlight w:val="none"/>
                <w:u w:val="none"/>
                <w:lang w:val="en-US" w:eastAsia="zh-CN"/>
              </w:rPr>
              <w:t>16</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0A8161DD">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5F11C63E">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51700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1B306B90">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531CC2F4">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11CDE8BA">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012301030020100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58049CD8">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磁共振（MR）增强-人工智能辅助诊断（扩展）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3538F362">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通过磁共振增强扫描，对使用对比剂后的检查部位进行成像及分析。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3D69554F">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所定价格涵盖穿刺、摆位、对比剂注射、扫描成像、分析、出具报告、数字影像处理与上传存储（含数字方式）等步骤所需的人力资源、设备运转成本消耗与基本物质资源消耗。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8569F7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5CD6900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540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03E3DFC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486</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AD70EE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432</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0A0CAA66">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38117B07">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72848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7A806034">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0A2CB126">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6286CEBF">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012301030030000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6FFA5A68">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磁共振（MR）平扫成像（血管）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110CD94C">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通过磁共振平扫，对血管进行成像及分析。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37D307D1">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所定价格涵盖摆位、扫描成像、分析、出具报告、数字影像处理与上传存储（含数字方式）等步骤所需的人力资源、设备运转成本消耗与基本物质资源消耗。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C3AE96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3589A96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520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22CF0C5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468</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6B1647A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416</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4FDD0FF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超过两根血管按两根血管收费。</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56BC054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乙类</w:t>
            </w:r>
          </w:p>
        </w:tc>
      </w:tr>
      <w:tr w14:paraId="4031D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6ACBAF8C">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17807B97">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619BAEEF">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012301030030001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7A9A2ADF">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磁共振（MR）平扫成像（血管）-高分辨率血管壁成像（加收）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145CBD78">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通过磁共振平扫，对血管壁进行高分辨率成像及分析。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4B9600C0">
            <w:pPr>
              <w:keepNext w:val="0"/>
              <w:keepLines w:val="0"/>
              <w:pageBreakBefore w:val="0"/>
              <w:widowControl/>
              <w:kinsoku/>
              <w:wordWrap/>
              <w:overflowPunct/>
              <w:topLinePunct w:val="0"/>
              <w:autoSpaceDE/>
              <w:autoSpaceDN/>
              <w:bidi w:val="0"/>
              <w:adjustRightInd/>
              <w:snapToGrid/>
              <w:spacing w:line="280" w:lineRule="exact"/>
              <w:ind w:left="-63" w:leftChars="-30" w:right="-63" w:rightChars="-30"/>
              <w:jc w:val="both"/>
              <w:rPr>
                <w:rFonts w:hint="eastAsia" w:ascii="宋体" w:hAnsi="宋体" w:eastAsia="宋体" w:cs="宋体"/>
                <w:i w:val="0"/>
                <w:iCs w:val="0"/>
                <w:color w:val="000000"/>
                <w:sz w:val="20"/>
                <w:szCs w:val="20"/>
                <w:u w:val="none"/>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C79283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1368271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7A36A95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45</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5DF221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40</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37AA6419">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5C3DB6F2">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4378F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63EACE81">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530566B5">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51016CCD">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012301030030011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33E88D2E">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spacing w:val="-11"/>
                <w:kern w:val="0"/>
                <w:sz w:val="20"/>
                <w:szCs w:val="20"/>
                <w:highlight w:val="none"/>
                <w:u w:val="none"/>
                <w:lang w:val="en-US" w:eastAsia="zh-CN" w:bidi="ar"/>
              </w:rPr>
              <w:t>磁共振（MR）平扫成像（血管）-呼吸门控（加收）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492B2977">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通过磁共振平扫结合呼吸门控，对血管进行成像及分析。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34609A39">
            <w:pPr>
              <w:keepNext w:val="0"/>
              <w:keepLines w:val="0"/>
              <w:pageBreakBefore w:val="0"/>
              <w:widowControl/>
              <w:kinsoku/>
              <w:wordWrap/>
              <w:overflowPunct/>
              <w:topLinePunct w:val="0"/>
              <w:autoSpaceDE/>
              <w:autoSpaceDN/>
              <w:bidi w:val="0"/>
              <w:adjustRightInd/>
              <w:snapToGrid/>
              <w:spacing w:line="280" w:lineRule="exact"/>
              <w:ind w:left="-63" w:leftChars="-30" w:right="-63" w:rightChars="-30"/>
              <w:jc w:val="both"/>
              <w:rPr>
                <w:rFonts w:hint="eastAsia" w:ascii="宋体" w:hAnsi="宋体" w:eastAsia="宋体" w:cs="宋体"/>
                <w:i w:val="0"/>
                <w:iCs w:val="0"/>
                <w:color w:val="000000"/>
                <w:sz w:val="20"/>
                <w:szCs w:val="20"/>
                <w:highlight w:val="none"/>
                <w:u w:val="none"/>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4CC696E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highlight w:val="none"/>
                <w:u w:val="none"/>
              </w:rPr>
            </w:pPr>
            <w:r>
              <w:rPr>
                <w:rFonts w:hint="default" w:ascii="宋体" w:hAnsi="宋体" w:cs="宋体"/>
                <w:i w:val="0"/>
                <w:iCs w:val="0"/>
                <w:color w:val="000000"/>
                <w:kern w:val="0"/>
                <w:sz w:val="20"/>
                <w:szCs w:val="20"/>
                <w:highlight w:val="none"/>
                <w:u w:val="none"/>
                <w:lang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63C8C32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kern w:val="0"/>
                <w:sz w:val="20"/>
                <w:szCs w:val="20"/>
                <w:highlight w:val="none"/>
                <w:u w:val="none"/>
                <w:lang w:val="en-US" w:eastAsia="zh-CN" w:bidi="ar"/>
              </w:rPr>
            </w:pPr>
            <w:r>
              <w:rPr>
                <w:rFonts w:hint="eastAsia" w:ascii="宋体" w:hAnsi="宋体" w:cs="宋体"/>
                <w:i w:val="0"/>
                <w:iCs w:val="0"/>
                <w:color w:val="000000"/>
                <w:kern w:val="0"/>
                <w:sz w:val="20"/>
                <w:szCs w:val="20"/>
                <w:highlight w:val="none"/>
                <w:u w:val="none"/>
                <w:lang w:val="en-US" w:eastAsia="zh-CN" w:bidi="ar"/>
              </w:rPr>
              <w:t>20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54C7039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kern w:val="0"/>
                <w:sz w:val="20"/>
                <w:szCs w:val="20"/>
                <w:highlight w:val="none"/>
                <w:u w:val="none"/>
                <w:lang w:val="en-US" w:eastAsia="zh-CN" w:bidi="ar"/>
              </w:rPr>
            </w:pPr>
            <w:r>
              <w:rPr>
                <w:rFonts w:hint="eastAsia" w:ascii="宋体" w:hAnsi="宋体" w:cs="宋体"/>
                <w:i w:val="0"/>
                <w:iCs w:val="0"/>
                <w:color w:val="000000"/>
                <w:kern w:val="0"/>
                <w:sz w:val="20"/>
                <w:szCs w:val="20"/>
                <w:highlight w:val="none"/>
                <w:u w:val="none"/>
                <w:lang w:val="en-US" w:eastAsia="zh-CN" w:bidi="ar"/>
              </w:rPr>
              <w:t>18</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BBC4B1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cs="宋体"/>
                <w:i w:val="0"/>
                <w:iCs w:val="0"/>
                <w:color w:val="000000"/>
                <w:sz w:val="20"/>
                <w:szCs w:val="20"/>
                <w:highlight w:val="none"/>
                <w:u w:val="none"/>
                <w:lang w:val="en-US" w:eastAsia="zh-CN"/>
              </w:rPr>
              <w:t>16</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22FCD355">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58051C79">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402C0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692906F0">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6EF96F1C">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071F2F89">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012301030030100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5BE2AAB8">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磁共振（MR）平扫成像（血管）-人工智能辅助诊断（扩展）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0F5AE107">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通过磁共振平扫，对血管进行成像及分析。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20A3DDA9">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所定价格涵盖摆位、扫描成像、分析、出具报告、数字影像处理与上传存储（含数字方式）等步骤所需的人力资源、设备运转成本消耗与基本物质资源消耗。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0EB43D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74DEF4E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520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0A0E999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468</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68D09C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416</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5B8FF106">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3157428E">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7ECB0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28E1AB83">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41F6AFCC">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48EE6E84">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012301030040000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38591B75">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磁共振（MR）增强成像（血管）</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356AAE75">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通过磁共振扫描，注射对比剂后对血管进行成像及分析。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5BCD108A">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所定价格涵盖穿刺、摆位、对比剂注射、扫描成像、分析、出具报告、数字影像处理与上传存储（含数字方式）等步骤所需的人力资源、设备运转成本消耗与基本物质资源消耗。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4C8749C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1C9791D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570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153433B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513</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33382ED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456</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0B56BDA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平扫后立即行增强扫描的，按增强扫描50%收取；超过两根血管按两根血管收费。</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3F753D1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乙类</w:t>
            </w:r>
          </w:p>
        </w:tc>
      </w:tr>
      <w:tr w14:paraId="72945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7"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13B13B2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249ECB8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7BA8EC8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012301030040001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29EBBE9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磁共振（MR）增强成像（血管）-高分辨率血管壁成像（加收）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5EB9B1D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通过磁共振扫描，注射对比剂后对血管壁进行高分辨率成像及分析。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788D2DF1">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7F452B2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08272F4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106A24C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45</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455322D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40</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431CB07E">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793C7DCA">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57996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7"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09E2D53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46771A2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5F9A778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012301030040011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54440F1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pacing w:val="-11"/>
                <w:sz w:val="20"/>
                <w:szCs w:val="20"/>
                <w:u w:val="none"/>
              </w:rPr>
            </w:pPr>
            <w:r>
              <w:rPr>
                <w:rFonts w:hint="eastAsia" w:ascii="宋体" w:hAnsi="宋体" w:eastAsia="宋体" w:cs="宋体"/>
                <w:i w:val="0"/>
                <w:iCs w:val="0"/>
                <w:color w:val="000000"/>
                <w:spacing w:val="-11"/>
                <w:kern w:val="0"/>
                <w:sz w:val="20"/>
                <w:szCs w:val="20"/>
                <w:u w:val="none"/>
                <w:lang w:val="en-US" w:eastAsia="zh-CN" w:bidi="ar"/>
              </w:rPr>
              <w:t>磁共振（MR）增强成像（血管）-呼吸门控（加收）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2D5C842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通过磁共振扫描结合呼吸门控，注射对比剂后对血管进行成像及分析。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5B19B0CE">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5D96A5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rPr>
            </w:pPr>
            <w:r>
              <w:rPr>
                <w:rFonts w:hint="default" w:ascii="宋体" w:hAnsi="宋体" w:cs="宋体"/>
                <w:i w:val="0"/>
                <w:iCs w:val="0"/>
                <w:color w:val="000000"/>
                <w:kern w:val="0"/>
                <w:sz w:val="20"/>
                <w:szCs w:val="20"/>
                <w:u w:val="none"/>
                <w:lang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2C92A9F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w:t>
            </w:r>
            <w:r>
              <w:rPr>
                <w:rFonts w:hint="eastAsia" w:ascii="宋体" w:hAnsi="宋体" w:eastAsia="宋体" w:cs="宋体"/>
                <w:i w:val="0"/>
                <w:iCs w:val="0"/>
                <w:color w:val="000000"/>
                <w:kern w:val="0"/>
                <w:sz w:val="20"/>
                <w:szCs w:val="20"/>
                <w:u w:val="none"/>
                <w:lang w:val="en-US" w:eastAsia="zh-CN" w:bidi="ar"/>
              </w:rPr>
              <w:t>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2A713A0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18</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F0C706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16</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3D55C4F4">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6141ED8E">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10839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7"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6409D3B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0D8DE3C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7965373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012301030040021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1479890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pacing w:val="-11"/>
                <w:sz w:val="20"/>
                <w:szCs w:val="20"/>
                <w:u w:val="none"/>
              </w:rPr>
            </w:pPr>
            <w:r>
              <w:rPr>
                <w:rFonts w:hint="eastAsia" w:ascii="宋体" w:hAnsi="宋体" w:eastAsia="宋体" w:cs="宋体"/>
                <w:i w:val="0"/>
                <w:iCs w:val="0"/>
                <w:color w:val="000000"/>
                <w:spacing w:val="-11"/>
                <w:kern w:val="0"/>
                <w:sz w:val="20"/>
                <w:szCs w:val="20"/>
                <w:u w:val="none"/>
                <w:lang w:val="en-US" w:eastAsia="zh-CN" w:bidi="ar"/>
              </w:rPr>
              <w:t>磁共振（MR）增强成像（血管）-冠状动脉（加收）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017785D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通过磁共振扫描，注射对比剂后对冠状动脉进行成像及分析。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21118BE0">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16B47D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rPr>
            </w:pPr>
            <w:r>
              <w:rPr>
                <w:rFonts w:hint="default" w:ascii="宋体" w:hAnsi="宋体" w:cs="宋体"/>
                <w:i w:val="0"/>
                <w:iCs w:val="0"/>
                <w:color w:val="000000"/>
                <w:kern w:val="0"/>
                <w:sz w:val="20"/>
                <w:szCs w:val="20"/>
                <w:u w:val="none"/>
                <w:lang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30CC82B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5ED2507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72</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6563721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64</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70570C43">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19ABAE9B">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46C9E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1"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632E5FB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1AEDBB8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03423A8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012301030040100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328E3ED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磁共振（MR）增强成像（血管）-人工智能辅助诊断（扩展）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006FCB4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通过磁共振扫描，注射对比剂后对血管进行成像及分析。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6FC0043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所定价格涵盖穿刺、摆位、对比剂注射、扫描成像、分析、出具报告、数字影像处理与上传存储（含数字方式）等步骤所需的人力资源、设备运转成本消耗与基本物质资源消耗。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B25C0A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血管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4708C50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570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14AB210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513</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618CEA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456</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672F6B6B">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6D803431">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7FF4B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8"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68E8DE1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5C461F7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028423D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012301030050000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4B5C3BC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磁共振（MR）灌注成像</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2B0F94C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通过磁共振增强扫描，对非使用对比剂技术或使用对比剂后的检查部位进行灌注成像及分析。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5719584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穿刺（使用对比剂时）、摆位、对比剂注射（使用对比剂时）、扫描成像、分析、出具报告、数字影像处理与上传存储（含数字方式）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735E1BA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脏器</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4E308F8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570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188ADD1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513</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480DD71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456</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4553329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Style w:val="11"/>
                <w:color w:val="000000"/>
                <w:lang w:val="en-US" w:eastAsia="zh-CN" w:bidi="ar"/>
              </w:rPr>
              <w:t>1.“非使用对比剂技术”包括但不限于使用氢质子成像、磁共振动态增强成像、氙磁共振成像技术、使用自旋标记技术等。</w:t>
            </w:r>
            <w:r>
              <w:rPr>
                <w:rStyle w:val="11"/>
                <w:color w:val="000000"/>
                <w:lang w:val="en-US" w:eastAsia="zh-CN" w:bidi="ar"/>
              </w:rPr>
              <w:br w:type="textWrapping"/>
            </w:r>
            <w:r>
              <w:rPr>
                <w:rStyle w:val="12"/>
                <w:color w:val="000000"/>
                <w:lang w:val="en-US" w:eastAsia="zh-CN" w:bidi="ar"/>
              </w:rPr>
              <w:t>2.平扫后立即行灌注成像的，灌注成像按50%收费。</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0743D38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Style w:val="11"/>
                <w:color w:val="000000"/>
                <w:lang w:val="en-US" w:eastAsia="zh-CN" w:bidi="ar"/>
              </w:rPr>
            </w:pPr>
            <w:r>
              <w:rPr>
                <w:rStyle w:val="11"/>
                <w:rFonts w:hint="eastAsia"/>
                <w:color w:val="000000"/>
                <w:lang w:val="en-US" w:eastAsia="zh-CN" w:bidi="ar"/>
              </w:rPr>
              <w:t>乙类</w:t>
            </w:r>
          </w:p>
        </w:tc>
      </w:tr>
      <w:tr w14:paraId="5DBBA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8"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232F3A5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366C481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6085EF1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012301030050001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1F45F86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磁共振（MR）灌注成像-呼吸门控（加收）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2E8F4DA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通过磁共振增强扫描结合呼吸门控，对非使用对比剂技术或使用对比剂后的检查部位进行灌注成像及分析。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55E9D25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穿刺（使用对比剂时）、摆位、对比剂注射（使用对比剂时）、扫描成像、分析、出具报告、数字影像处理与上传存储（含数字方式）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133534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rPr>
            </w:pPr>
            <w:r>
              <w:rPr>
                <w:rFonts w:hint="default" w:ascii="宋体" w:hAnsi="宋体" w:cs="宋体"/>
                <w:i w:val="0"/>
                <w:iCs w:val="0"/>
                <w:color w:val="000000"/>
                <w:kern w:val="0"/>
                <w:sz w:val="20"/>
                <w:szCs w:val="20"/>
                <w:u w:val="none"/>
                <w:lang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20D2DD2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4BD5529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18</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761AA2A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16</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5CFE982C">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2FFD3BA6">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52CAC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71687CFB">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3182073E">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0E8C2442">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012301030050100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1E3A87D2">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磁共振（MR）灌注成像-人工智能辅助诊断（扩展）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1EB8B56B">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通过磁共振增强扫描，对非使用对比剂技术或使用对比剂后的检查部位进行灌注成像及分析。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54409A87">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穿刺（使用对比剂时）、摆位、对比剂注射（使用对比剂时）、扫描成像、分析、出具报告、数字影像处理与上传存储（含数字方式）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46E9086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脏器</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4E814CE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570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66088CE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513</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8E9842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456</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418D64E9">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6452D68D">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6D13A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11406FD6">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07BF6101">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6E051567">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012301030051100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3B810E7E">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磁共振（MR）灌注成像-磁共振（MR）动态增强（扩展）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52479717">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通过磁共振动态增强扫描，对非使用对比剂技术或使用对比剂后的检查部位进行灌注成像及分析。</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0784AAC9">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穿刺（使用对比剂时）、摆位、对比剂注射（使用对比剂时）、扫描成像、分析、出具报告、数字影像处理与上传存储（含数字方式）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6AC9384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脏器</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5412ACC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570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68D11F5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513</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7944EF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456</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6666C07B">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288ED6D8">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684AA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2041CA58">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2560FE6A">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71E65D0B">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012303010010000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1F9631EC">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放射性核素平面显像（静态）</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4B23415F">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通过采集体内放射性静态分布图像，提供组织器官的功能信息。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0D48A878">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AD5B20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77F0CD0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6B99571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117</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7C027D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104</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607CBB0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超过两个部位按全身收费。</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63E7F76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乙类</w:t>
            </w:r>
          </w:p>
        </w:tc>
      </w:tr>
      <w:tr w14:paraId="4F9302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119E9BCA">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390D3447">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4878F66E">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012303010010001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4F05A19B">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放射性核素平面显像（静态）-增加体位（加收）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5129AC25">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通过增加体位采集体内放射性静态分布图像，提供组织器官的功能信息。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5EBE35BA">
            <w:pPr>
              <w:keepNext w:val="0"/>
              <w:keepLines w:val="0"/>
              <w:pageBreakBefore w:val="0"/>
              <w:widowControl/>
              <w:kinsoku/>
              <w:wordWrap/>
              <w:overflowPunct/>
              <w:topLinePunct w:val="0"/>
              <w:autoSpaceDE/>
              <w:autoSpaceDN/>
              <w:bidi w:val="0"/>
              <w:adjustRightInd/>
              <w:snapToGrid/>
              <w:spacing w:line="280" w:lineRule="exact"/>
              <w:ind w:left="-63" w:leftChars="-30" w:right="-63" w:rightChars="-30"/>
              <w:jc w:val="both"/>
              <w:rPr>
                <w:rFonts w:hint="eastAsia" w:ascii="宋体" w:hAnsi="宋体" w:eastAsia="宋体" w:cs="宋体"/>
                <w:i w:val="0"/>
                <w:iCs w:val="0"/>
                <w:color w:val="000000"/>
                <w:sz w:val="20"/>
                <w:szCs w:val="20"/>
                <w:u w:val="none"/>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7CCDCC8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rPr>
            </w:pPr>
            <w:r>
              <w:rPr>
                <w:rFonts w:hint="default" w:ascii="宋体" w:hAnsi="宋体" w:cs="宋体"/>
                <w:i w:val="0"/>
                <w:iCs w:val="0"/>
                <w:color w:val="000000"/>
                <w:kern w:val="0"/>
                <w:sz w:val="20"/>
                <w:szCs w:val="20"/>
                <w:u w:val="none"/>
                <w:lang w:eastAsia="zh-CN" w:bidi="ar"/>
              </w:rPr>
              <w:t>体位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0FE229B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1419423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27</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28CF82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24</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27FAD380">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288C1A79">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6534A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0FC3C98F">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53C0BE3E">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59B7F6DE">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012303010010011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5CD24308">
            <w:pPr>
              <w:keepNext w:val="0"/>
              <w:keepLines w:val="0"/>
              <w:pageBreakBefore w:val="0"/>
              <w:widowControl/>
              <w:suppressLineNumbers w:val="0"/>
              <w:kinsoku/>
              <w:wordWrap/>
              <w:overflowPunct/>
              <w:topLinePunct w:val="0"/>
              <w:autoSpaceDE/>
              <w:autoSpaceDN/>
              <w:bidi w:val="0"/>
              <w:adjustRightInd/>
              <w:snapToGrid/>
              <w:spacing w:line="27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放射性核素平面显像（静态）-延迟显像（加收）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3F62A5E9">
            <w:pPr>
              <w:keepNext w:val="0"/>
              <w:keepLines w:val="0"/>
              <w:pageBreakBefore w:val="0"/>
              <w:widowControl/>
              <w:suppressLineNumbers w:val="0"/>
              <w:kinsoku/>
              <w:wordWrap/>
              <w:overflowPunct/>
              <w:topLinePunct w:val="0"/>
              <w:autoSpaceDE/>
              <w:autoSpaceDN/>
              <w:bidi w:val="0"/>
              <w:adjustRightInd/>
              <w:snapToGrid/>
              <w:spacing w:line="27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通过结合延迟显像采集体内放射性静态分布图像，提供组织器官的功能信息。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7B98B5B1">
            <w:pPr>
              <w:keepNext w:val="0"/>
              <w:keepLines w:val="0"/>
              <w:pageBreakBefore w:val="0"/>
              <w:widowControl/>
              <w:kinsoku/>
              <w:wordWrap/>
              <w:overflowPunct/>
              <w:topLinePunct w:val="0"/>
              <w:autoSpaceDE/>
              <w:autoSpaceDN/>
              <w:bidi w:val="0"/>
              <w:adjustRightInd/>
              <w:snapToGrid/>
              <w:spacing w:line="270" w:lineRule="exact"/>
              <w:ind w:left="-63" w:leftChars="-30" w:right="-63" w:rightChars="-30"/>
              <w:jc w:val="both"/>
              <w:rPr>
                <w:rFonts w:hint="eastAsia" w:ascii="宋体" w:hAnsi="宋体" w:eastAsia="宋体" w:cs="宋体"/>
                <w:i w:val="0"/>
                <w:iCs w:val="0"/>
                <w:color w:val="000000"/>
                <w:sz w:val="20"/>
                <w:szCs w:val="20"/>
                <w:u w:val="none"/>
              </w:rPr>
            </w:pP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F1485B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512832A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5C02F26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27</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4E6094C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24</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1296D686">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1F6F100A">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09852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7F895DE6">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30BA8B70">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53E558CC">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012303010010100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23ACDFAE">
            <w:pPr>
              <w:keepNext w:val="0"/>
              <w:keepLines w:val="0"/>
              <w:pageBreakBefore w:val="0"/>
              <w:widowControl/>
              <w:suppressLineNumbers w:val="0"/>
              <w:kinsoku/>
              <w:wordWrap/>
              <w:overflowPunct/>
              <w:topLinePunct w:val="0"/>
              <w:autoSpaceDE/>
              <w:autoSpaceDN/>
              <w:bidi w:val="0"/>
              <w:adjustRightInd/>
              <w:snapToGrid/>
              <w:spacing w:line="27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放射性核素平面显像（静态）-人工智能辅助诊断（扩展）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19A2679C">
            <w:pPr>
              <w:keepNext w:val="0"/>
              <w:keepLines w:val="0"/>
              <w:pageBreakBefore w:val="0"/>
              <w:widowControl/>
              <w:suppressLineNumbers w:val="0"/>
              <w:kinsoku/>
              <w:wordWrap/>
              <w:overflowPunct/>
              <w:topLinePunct w:val="0"/>
              <w:autoSpaceDE/>
              <w:autoSpaceDN/>
              <w:bidi w:val="0"/>
              <w:adjustRightInd/>
              <w:snapToGrid/>
              <w:spacing w:line="27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通过采集体内放射性静态分布图像，提供组织器官的功能信息。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7A29D761">
            <w:pPr>
              <w:keepNext w:val="0"/>
              <w:keepLines w:val="0"/>
              <w:pageBreakBefore w:val="0"/>
              <w:widowControl/>
              <w:suppressLineNumbers w:val="0"/>
              <w:kinsoku/>
              <w:wordWrap/>
              <w:overflowPunct/>
              <w:topLinePunct w:val="0"/>
              <w:autoSpaceDE/>
              <w:autoSpaceDN/>
              <w:bidi w:val="0"/>
              <w:adjustRightInd/>
              <w:snapToGrid/>
              <w:spacing w:line="27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579CB6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45A200B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01EEF41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117</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658E9DE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104</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37A7E8BC">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0724C859">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79483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1D520FB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00FD41B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1C93E70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012303010020000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024B01DF">
            <w:pPr>
              <w:keepNext w:val="0"/>
              <w:keepLines w:val="0"/>
              <w:pageBreakBefore w:val="0"/>
              <w:widowControl/>
              <w:suppressLineNumbers w:val="0"/>
              <w:kinsoku/>
              <w:wordWrap/>
              <w:overflowPunct/>
              <w:topLinePunct w:val="0"/>
              <w:autoSpaceDE/>
              <w:autoSpaceDN/>
              <w:bidi w:val="0"/>
              <w:adjustRightInd/>
              <w:snapToGrid/>
              <w:spacing w:line="27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放射性核素平面显像（动态）</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6F08D8CB">
            <w:pPr>
              <w:keepNext w:val="0"/>
              <w:keepLines w:val="0"/>
              <w:pageBreakBefore w:val="0"/>
              <w:widowControl/>
              <w:suppressLineNumbers w:val="0"/>
              <w:kinsoku/>
              <w:wordWrap/>
              <w:overflowPunct/>
              <w:topLinePunct w:val="0"/>
              <w:autoSpaceDE/>
              <w:autoSpaceDN/>
              <w:bidi w:val="0"/>
              <w:adjustRightInd/>
              <w:snapToGrid/>
              <w:spacing w:line="27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通过采集体内放射性动态分布图像，提供组织器官的功能信息。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020DB538">
            <w:pPr>
              <w:keepNext w:val="0"/>
              <w:keepLines w:val="0"/>
              <w:pageBreakBefore w:val="0"/>
              <w:widowControl/>
              <w:suppressLineNumbers w:val="0"/>
              <w:kinsoku/>
              <w:wordWrap/>
              <w:overflowPunct/>
              <w:topLinePunct w:val="0"/>
              <w:autoSpaceDE/>
              <w:autoSpaceDN/>
              <w:bidi w:val="0"/>
              <w:adjustRightInd/>
              <w:snapToGrid/>
              <w:spacing w:line="27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4822F63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4A1439C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213</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4E05136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191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095D5B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170</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4106EAE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lang w:eastAsia="zh-CN"/>
              </w:rPr>
            </w:pPr>
            <w:r>
              <w:rPr>
                <w:rFonts w:hint="eastAsia" w:ascii="宋体" w:hAnsi="宋体" w:eastAsia="宋体" w:cs="宋体"/>
                <w:i w:val="0"/>
                <w:iCs w:val="0"/>
                <w:color w:val="000000"/>
                <w:sz w:val="20"/>
                <w:szCs w:val="20"/>
                <w:u w:val="none"/>
              </w:rPr>
              <w:t>两个及以上部位按全身收费</w:t>
            </w:r>
            <w:r>
              <w:rPr>
                <w:rFonts w:hint="eastAsia" w:ascii="宋体" w:hAnsi="宋体" w:cs="宋体"/>
                <w:i w:val="0"/>
                <w:iCs w:val="0"/>
                <w:color w:val="000000"/>
                <w:sz w:val="20"/>
                <w:szCs w:val="20"/>
                <w:u w:val="none"/>
                <w:lang w:eastAsia="zh-CN"/>
              </w:rPr>
              <w:t>。</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4A6C289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乙类</w:t>
            </w:r>
          </w:p>
        </w:tc>
      </w:tr>
      <w:tr w14:paraId="0B810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781276C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6C7CB21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5BF0861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012303010020001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437025D7">
            <w:pPr>
              <w:keepNext w:val="0"/>
              <w:keepLines w:val="0"/>
              <w:pageBreakBefore w:val="0"/>
              <w:widowControl/>
              <w:suppressLineNumbers w:val="0"/>
              <w:kinsoku/>
              <w:wordWrap/>
              <w:overflowPunct/>
              <w:topLinePunct w:val="0"/>
              <w:autoSpaceDE/>
              <w:autoSpaceDN/>
              <w:bidi w:val="0"/>
              <w:adjustRightInd/>
              <w:snapToGrid/>
              <w:spacing w:line="27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放射性核素平面显像（动态）-增加体位（加收）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0AD8B8AF">
            <w:pPr>
              <w:keepNext w:val="0"/>
              <w:keepLines w:val="0"/>
              <w:pageBreakBefore w:val="0"/>
              <w:widowControl/>
              <w:suppressLineNumbers w:val="0"/>
              <w:kinsoku/>
              <w:wordWrap/>
              <w:overflowPunct/>
              <w:topLinePunct w:val="0"/>
              <w:autoSpaceDE/>
              <w:autoSpaceDN/>
              <w:bidi w:val="0"/>
              <w:adjustRightInd/>
              <w:snapToGrid/>
              <w:spacing w:line="27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通过增加体位采集体内放射性动态分布图像，提供组织器官的功能信息。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01142A18">
            <w:pPr>
              <w:keepNext w:val="0"/>
              <w:keepLines w:val="0"/>
              <w:pageBreakBefore w:val="0"/>
              <w:widowControl/>
              <w:suppressLineNumbers w:val="0"/>
              <w:kinsoku/>
              <w:wordWrap/>
              <w:overflowPunct/>
              <w:topLinePunct w:val="0"/>
              <w:autoSpaceDE/>
              <w:autoSpaceDN/>
              <w:bidi w:val="0"/>
              <w:adjustRightInd/>
              <w:snapToGrid/>
              <w:spacing w:line="27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593B42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rPr>
            </w:pPr>
            <w:r>
              <w:rPr>
                <w:rFonts w:hint="default" w:ascii="宋体" w:hAnsi="宋体" w:cs="宋体"/>
                <w:i w:val="0"/>
                <w:iCs w:val="0"/>
                <w:color w:val="000000"/>
                <w:kern w:val="0"/>
                <w:sz w:val="20"/>
                <w:szCs w:val="20"/>
                <w:u w:val="none"/>
                <w:lang w:eastAsia="zh-CN" w:bidi="ar"/>
              </w:rPr>
              <w:t>体位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1CDF941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6423016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27</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915BFA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24</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411C413E">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38456298">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1694C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1194B26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160C40B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6BBE3B4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012303010020011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5119856B">
            <w:pPr>
              <w:keepNext w:val="0"/>
              <w:keepLines w:val="0"/>
              <w:pageBreakBefore w:val="0"/>
              <w:widowControl/>
              <w:suppressLineNumbers w:val="0"/>
              <w:kinsoku/>
              <w:wordWrap/>
              <w:overflowPunct/>
              <w:topLinePunct w:val="0"/>
              <w:autoSpaceDE/>
              <w:autoSpaceDN/>
              <w:bidi w:val="0"/>
              <w:adjustRightInd/>
              <w:snapToGrid/>
              <w:spacing w:line="27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放射性核素平面显像（动态）-延迟显像（加收）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47B68678">
            <w:pPr>
              <w:keepNext w:val="0"/>
              <w:keepLines w:val="0"/>
              <w:pageBreakBefore w:val="0"/>
              <w:widowControl/>
              <w:suppressLineNumbers w:val="0"/>
              <w:kinsoku/>
              <w:wordWrap/>
              <w:overflowPunct/>
              <w:topLinePunct w:val="0"/>
              <w:autoSpaceDE/>
              <w:autoSpaceDN/>
              <w:bidi w:val="0"/>
              <w:adjustRightInd/>
              <w:snapToGrid/>
              <w:spacing w:line="27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通过结合延迟显像采集体内放射性动态分布图像，提供组织器官的功能信息。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3231D6D7">
            <w:pPr>
              <w:keepNext w:val="0"/>
              <w:keepLines w:val="0"/>
              <w:pageBreakBefore w:val="0"/>
              <w:widowControl/>
              <w:suppressLineNumbers w:val="0"/>
              <w:kinsoku/>
              <w:wordWrap/>
              <w:overflowPunct/>
              <w:topLinePunct w:val="0"/>
              <w:autoSpaceDE/>
              <w:autoSpaceDN/>
              <w:bidi w:val="0"/>
              <w:adjustRightInd/>
              <w:snapToGrid/>
              <w:spacing w:line="27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34F49BA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6307B70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5E4EE93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27</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A59E64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24</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1C2625C9">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19AD95CD">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3FD69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6"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798ABB9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7F26BC0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6FF8A5F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012303010020100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761F30E2">
            <w:pPr>
              <w:keepNext w:val="0"/>
              <w:keepLines w:val="0"/>
              <w:pageBreakBefore w:val="0"/>
              <w:widowControl/>
              <w:suppressLineNumbers w:val="0"/>
              <w:kinsoku/>
              <w:wordWrap/>
              <w:overflowPunct/>
              <w:topLinePunct w:val="0"/>
              <w:autoSpaceDE/>
              <w:autoSpaceDN/>
              <w:bidi w:val="0"/>
              <w:adjustRightInd/>
              <w:snapToGrid/>
              <w:spacing w:line="27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放射性核素平面显像（动态）-人工智能辅助诊断（扩展）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1AC87FE4">
            <w:pPr>
              <w:keepNext w:val="0"/>
              <w:keepLines w:val="0"/>
              <w:pageBreakBefore w:val="0"/>
              <w:widowControl/>
              <w:suppressLineNumbers w:val="0"/>
              <w:kinsoku/>
              <w:wordWrap/>
              <w:overflowPunct/>
              <w:topLinePunct w:val="0"/>
              <w:autoSpaceDE/>
              <w:autoSpaceDN/>
              <w:bidi w:val="0"/>
              <w:adjustRightInd/>
              <w:snapToGrid/>
              <w:spacing w:line="27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通过采集体内放射性动态分布图像，提供组织器官的功能信息。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20BEEB69">
            <w:pPr>
              <w:keepNext w:val="0"/>
              <w:keepLines w:val="0"/>
              <w:pageBreakBefore w:val="0"/>
              <w:widowControl/>
              <w:suppressLineNumbers w:val="0"/>
              <w:kinsoku/>
              <w:wordWrap/>
              <w:overflowPunct/>
              <w:topLinePunct w:val="0"/>
              <w:autoSpaceDE/>
              <w:autoSpaceDN/>
              <w:bidi w:val="0"/>
              <w:adjustRightInd/>
              <w:snapToGrid/>
              <w:spacing w:line="27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CCF7C0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0CEA610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213</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7F26260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191</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308A79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170</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78CC1F58">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3F38F39E">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4DEA5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8"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3548780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544EA9E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7E20958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012303010030000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03E5D61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放射性核素平面显像（全身）</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7EB2AE6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通过采集体内放射性全身分布图像，提供组织器官的功能信息。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28810C7D">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96C8F0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11B3EE6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280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536AA4E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252</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4878F6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224</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5CFB35BF">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6F55B144">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64E02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1"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2A26E77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521A09F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1BB1223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012303010030001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435B3F3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放射性核素平面显像（全身）-增加体位（加收）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50EF57F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通过增加体位采集体内放射性全身分布图像，提供组织器官的功能信息。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0BAC8B91">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456C4C3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rPr>
            </w:pPr>
            <w:r>
              <w:rPr>
                <w:rFonts w:hint="default" w:ascii="宋体" w:hAnsi="宋体" w:cs="宋体"/>
                <w:i w:val="0"/>
                <w:iCs w:val="0"/>
                <w:color w:val="000000"/>
                <w:kern w:val="0"/>
                <w:sz w:val="20"/>
                <w:szCs w:val="20"/>
                <w:u w:val="none"/>
                <w:lang w:eastAsia="zh-CN" w:bidi="ar"/>
              </w:rPr>
              <w:t>体位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38BDFA9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3C81CC9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27</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357BF4A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24</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3F10A767">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36BB42BA">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16E28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1"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534EBEC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4841243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6296C42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012303010030011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0A44078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放射性核素平面显像（全身）-延迟显像（加收）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6E202FF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通过结合延迟显像采集体内放射性全身分布图像，提供组织器官的功能信息。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2CC4B092">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7F53CC4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702EE8A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44020A2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27</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99F86F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24</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5A61192F">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211C9B88">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7FF0A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9"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5965904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124C275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16D707B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012303010030100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45B3E9E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放射性核素平面显像（全身）-人工智能辅助诊断（扩展）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37347B1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通过采集体内放射性全身分布图像，提供组织器官的功能信息。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1CC93C99">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365452B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24AE18F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280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310D93D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252</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45E5D3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224</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02726824">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15DBBA54">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73685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9"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68E9867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17C0CED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40A007E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012303020010000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73E6923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单光子发射断层显像（SPECT）（部位）</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6E05F15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通过采集体内放射性静态断层分布图像，提供单个脏器或组织功能信息。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162E0229">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D7F440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0340CF9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1DA6426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216</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3BBD7D6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192</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3F2356D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“次”指首个脏器，超过两个脏器按全身收费。</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6103C7A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自费</w:t>
            </w:r>
          </w:p>
        </w:tc>
      </w:tr>
      <w:tr w14:paraId="4078F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9"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7BC0121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19E33AB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40D4501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012303020010001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0B7AF0B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单光子发射断层显像（SPECT）（部位）-增加脏器（加收）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23558BA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通过采集体内放射性静态断层分布图像，提供增加脏器或组织的功能信息。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7A0D7053">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B8CFE7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rPr>
            </w:pPr>
            <w:r>
              <w:rPr>
                <w:rFonts w:hint="default" w:ascii="宋体" w:hAnsi="宋体" w:cs="宋体"/>
                <w:i w:val="0"/>
                <w:iCs w:val="0"/>
                <w:color w:val="000000"/>
                <w:kern w:val="0"/>
                <w:sz w:val="20"/>
                <w:szCs w:val="20"/>
                <w:u w:val="none"/>
                <w:lang w:eastAsia="zh-CN" w:bidi="ar"/>
              </w:rPr>
              <w:t>脏器</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4C12406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624211C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108</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B200CE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96</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0EA39AE2">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038B6C7E">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自费</w:t>
            </w:r>
          </w:p>
        </w:tc>
      </w:tr>
      <w:tr w14:paraId="270F8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1"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16CC577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118B8D8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66D4F3B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012303020010011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681A3F6E">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单光子发射断层显像（SPECT）（部位）-负荷显像（加收）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1C294A64">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通过负荷显像采集体内放射性静态断层分布图像，提供单个脏器或组织功能信息。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41CE1705">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含运动试验或药物注射。</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5C8A4C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3CD7727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59041CE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27</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3629E60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24</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1C7A7B56">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45FBA0CB">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自费</w:t>
            </w:r>
          </w:p>
        </w:tc>
      </w:tr>
      <w:tr w14:paraId="7F019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03F49B8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793FDBD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1762E1C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012303020010021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7F54684E">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单光子发射断层显像（SPECT）（部位）-单光子发射计算机断层显像/计算机断层扫描（SPECT/CT）图像融合（加收）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40B583C3">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通过单光子发射计算机断层显像/计算机断层扫描（SPECT/CT）图像融合提供单个脏器或组织功能信息。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15BEAC5E">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6377161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609A142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410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3A7ABEA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369</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7E6537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328</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592307C5">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不可收取CT扫描费用。</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786C5971">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自费</w:t>
            </w:r>
          </w:p>
        </w:tc>
      </w:tr>
      <w:tr w14:paraId="75731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67371AF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0B3BD11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52CEA52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012303020010100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1FF29F59">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单光子发射断层显像（SPECT）（部位）-人工智能辅助诊断（扩展）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0A4FC61D">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通过采集体内放射性静态断层分布图像，提供单个脏器或组织功能信息。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320BCF82">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EDA451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63634AE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6D6C136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216</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37896C7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192</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188DD368">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32373299">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自费</w:t>
            </w:r>
          </w:p>
        </w:tc>
      </w:tr>
      <w:tr w14:paraId="54194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779FF4E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7F70485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00DFCC5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012303020020000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2F411EB9">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单光子发射断层显像（SPECT）（全身）</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2265A525">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通过采集体内放射性全身断层分布图像，提供全身脏器或组织功能信息。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66AED475">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3DCB82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3EA940C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400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5ACB932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360</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651505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320</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67AE03C8">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1E1DCA27">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自费</w:t>
            </w:r>
          </w:p>
        </w:tc>
      </w:tr>
      <w:tr w14:paraId="7CCC4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1"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62F3A15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0AAE900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4A81736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012303020020001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495D5A24">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单光子发射断层显像（SPECT）（全身）-负荷显像（加收）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634379E1">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通过负荷显像采集体内放射性全身断层分布图像，提供全身脏器或组织功能信息。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55051F72">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含运动试验或药物注射。</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3FB5C1A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50180FA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28E6111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27</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73A1C5A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24</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2CD8435F">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5F500F98">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自费</w:t>
            </w:r>
          </w:p>
        </w:tc>
      </w:tr>
      <w:tr w14:paraId="36AA9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8"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1E119AD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022595F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036CDDC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012303020020011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7CA96AD3">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单光子发射断层显像（SPECT）（全身）-单光子发射计算机断层显像/计算机断层扫描（SPECT/CT）图像融合（加收）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488564A1">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通过单光子发射计算机断层显像/计算机断层扫描（SPECT/CT）图像融合提供全身脏器或组织功能信息。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6654317C">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77A85C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36FBB8E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410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266E786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369</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14C455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328</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6D411F04">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不可收取CT扫描费用。</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0AD5FC25">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自费</w:t>
            </w:r>
          </w:p>
        </w:tc>
      </w:tr>
      <w:tr w14:paraId="5888B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8"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2655EC0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79B3367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0D1899A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012303020020100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341567A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单光子发射断层显像（SPECT）（全身）-人工智能辅助诊断（扩展）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7FA2754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通过采集体内放射性全身断层分布图像，提供全身脏器或组织功能信息。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7135A54E">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所定价格涵盖放射性药品注射或口服给药、摆位、图像采集、数字影像处理与上传存储（含数字方式）、分析、出具报告等步骤所需的人力资源、设备运转成本消耗与基本物质资源消耗。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CB7755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3C3B778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400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6244C55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360</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0AFA83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320</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21FF12F7">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4DFD1C17">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自费</w:t>
            </w:r>
          </w:p>
        </w:tc>
      </w:tr>
      <w:tr w14:paraId="61C90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8" w:hRule="exac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2198D0E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52AA6B2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3F27352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012303030010000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5907549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正电子发射计算机断层显像/计算机断层扫描（PET/CT）（局部）</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6B1B74F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通过正电子发射计算机断层显像设备与计算机体层扫描设备进行显像，提供局部组织器官的形态结构、代谢和功能信息。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75B70BD2">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76F8D1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215E981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45</w:t>
            </w:r>
            <w:r>
              <w:rPr>
                <w:rFonts w:hint="eastAsia" w:ascii="宋体" w:hAnsi="宋体" w:eastAsia="宋体" w:cs="宋体"/>
                <w:i w:val="0"/>
                <w:iCs w:val="0"/>
                <w:color w:val="000000"/>
                <w:kern w:val="0"/>
                <w:sz w:val="20"/>
                <w:szCs w:val="20"/>
                <w:u w:val="none"/>
                <w:lang w:val="en-US" w:eastAsia="zh-CN" w:bidi="ar"/>
              </w:rPr>
              <w:t>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1A3D473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2205</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764C667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1960</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6197A5D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“局部”指扫描长度70cm。扫描两个以上部位按全身收费。</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44239CB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sz w:val="20"/>
                <w:szCs w:val="20"/>
                <w:u w:val="none"/>
                <w:lang w:val="en-US" w:eastAsia="zh-CN"/>
              </w:rPr>
              <w:t>自费</w:t>
            </w:r>
          </w:p>
        </w:tc>
      </w:tr>
      <w:tr w14:paraId="56383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4B98B9D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4DA6888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31DA5EA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012303030010100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1EEDCEB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正电子发射计算机断层显像/计算机断层扫描（PET/CT）（局部）-人工智能辅助诊断（扩展）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07461BC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通过正电子发射计算机断层显像设备与计算机体层扫描设备进行显像，提供局部组织器官的形态结构、代谢和功能信息。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6C743B55">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C1C289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7F8ED64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45</w:t>
            </w:r>
            <w:r>
              <w:rPr>
                <w:rFonts w:hint="eastAsia" w:ascii="宋体" w:hAnsi="宋体" w:eastAsia="宋体" w:cs="宋体"/>
                <w:i w:val="0"/>
                <w:iCs w:val="0"/>
                <w:color w:val="000000"/>
                <w:kern w:val="0"/>
                <w:sz w:val="20"/>
                <w:szCs w:val="20"/>
                <w:u w:val="none"/>
                <w:lang w:val="en-US" w:eastAsia="zh-CN" w:bidi="ar"/>
              </w:rPr>
              <w:t>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1380C2D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2205</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D4C8AB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1960</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2531F81B">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2D31643A">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自费</w:t>
            </w:r>
          </w:p>
        </w:tc>
      </w:tr>
      <w:tr w14:paraId="2F828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3DAE294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62320A5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0FCE0F1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012303030011100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056D22F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正电子发射计算机断层显像/计算机断层扫描（PET/CT）（局部）-延迟显像（扩展）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7A2BCE9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通过正电子发射计算机断层显像设备与计算机体层扫描设备结合延迟显像，提供局部组织器官的形态结构、代谢和功能信息。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0F286342">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452451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115E90D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r>
              <w:rPr>
                <w:rFonts w:hint="eastAsia" w:ascii="宋体" w:hAnsi="宋体" w:cs="宋体"/>
                <w:i w:val="0"/>
                <w:iCs w:val="0"/>
                <w:color w:val="000000"/>
                <w:kern w:val="0"/>
                <w:sz w:val="20"/>
                <w:szCs w:val="20"/>
                <w:u w:val="none"/>
                <w:lang w:val="en-US" w:eastAsia="zh-CN" w:bidi="ar"/>
              </w:rPr>
              <w:t>45</w:t>
            </w:r>
            <w:r>
              <w:rPr>
                <w:rFonts w:hint="eastAsia" w:ascii="宋体" w:hAnsi="宋体" w:eastAsia="宋体" w:cs="宋体"/>
                <w:i w:val="0"/>
                <w:iCs w:val="0"/>
                <w:color w:val="000000"/>
                <w:kern w:val="0"/>
                <w:sz w:val="20"/>
                <w:szCs w:val="20"/>
                <w:u w:val="none"/>
                <w:lang w:val="en-US" w:eastAsia="zh-CN" w:bidi="ar"/>
              </w:rPr>
              <w:t>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0FB461B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2205</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2103EAB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1960</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37E811B5">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2CE0FFEF">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自费</w:t>
            </w:r>
          </w:p>
        </w:tc>
      </w:tr>
      <w:tr w14:paraId="34DC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217DB14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294CB55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7CAF442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012303030020000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1FDF325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正电子发射计算机断层显像/计算机断层扫描（PET/CT）（躯干）</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1414ADF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通过正电子发射计算机断层显像设备与计算机体层扫描设备进行显像，提供躯干组织器官的形态结构、代谢和功能信息。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012F06B9">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7D24AE5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287D21E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3980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25F1F8B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3582</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66F60FD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3184</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4E5EB7D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“躯干”指扫描范围从颅底到大腿中上部。局部和躯干同时扫描按全身收费。</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5365286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sz w:val="20"/>
                <w:szCs w:val="20"/>
                <w:u w:val="none"/>
                <w:lang w:val="en-US" w:eastAsia="zh-CN"/>
              </w:rPr>
              <w:t>自费</w:t>
            </w:r>
          </w:p>
        </w:tc>
      </w:tr>
      <w:tr w14:paraId="753D4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1566E10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69FF15A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41F38B7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012303030020001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7D69C4C5">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正电子发射计算机断层显像/计算机断层扫描（PET/CT）（躯干）-全身加收（加收）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20CFED07">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通过正电子发射计算机断层显像设备与计算机体层扫描设备进行显像，提供全身组织器官的形态结构、代谢和功能信息。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398719E7">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01B2850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rPr>
            </w:pPr>
            <w:r>
              <w:rPr>
                <w:rFonts w:hint="default" w:ascii="宋体" w:hAnsi="宋体" w:cs="宋体"/>
                <w:i w:val="0"/>
                <w:iCs w:val="0"/>
                <w:color w:val="000000"/>
                <w:kern w:val="0"/>
                <w:sz w:val="20"/>
                <w:szCs w:val="20"/>
                <w:u w:val="none"/>
                <w:lang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71C2A09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980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136FAC8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882</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6DE7B0C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784</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788EECC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“全身”指扫描范围从头到脚。</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45B2293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sz w:val="20"/>
                <w:szCs w:val="20"/>
                <w:u w:val="none"/>
                <w:lang w:val="en-US" w:eastAsia="zh-CN"/>
              </w:rPr>
              <w:t>自费</w:t>
            </w:r>
          </w:p>
        </w:tc>
      </w:tr>
      <w:tr w14:paraId="44C21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644DE18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51FDF33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46DC547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012303030020100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704939AF">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正电子发射计算机断层显像/计算机断层扫描（PET/CT）（躯干）-人工智能辅助诊断（扩展）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3F319E38">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通过正电子发射计算机断层显像设备与计算机体层扫描设备进行显像，提供躯干组织器官的形态结构、代谢和功能信息。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214DD310">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3908DA5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6889EA4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3980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0D7FD9B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3582</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4684AA0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3184</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0A90DFAB">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7CDC959E">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自费</w:t>
            </w:r>
          </w:p>
        </w:tc>
      </w:tr>
      <w:tr w14:paraId="1EBA9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1CAE0F4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18929E4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357B65B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012303030021100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6CA60BBD">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正电子发射计算机断层显像/计算机断层扫描（PET/CT）（躯干）-延迟显像（扩展）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33288061">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通过正电子发射计算机断层显像设备与计算机体层扫描设备结合延迟显像，提供躯干组织器官的形态结构、代谢和功能信息。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410D7A89">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DF44AD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rPr>
            </w:pPr>
            <w:r>
              <w:rPr>
                <w:rFonts w:hint="default" w:ascii="宋体" w:hAnsi="宋体" w:cs="宋体"/>
                <w:i w:val="0"/>
                <w:iCs w:val="0"/>
                <w:color w:val="000000"/>
                <w:kern w:val="0"/>
                <w:sz w:val="20"/>
                <w:szCs w:val="20"/>
                <w:u w:val="none"/>
                <w:lang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43CC57C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3980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72E7743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3582</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45A83FB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3184</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3A88E250">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4317DB5D">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自费</w:t>
            </w:r>
          </w:p>
        </w:tc>
      </w:tr>
      <w:tr w14:paraId="7DE1D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523DC79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6E47DE4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4E85446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012303030030000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76DF7ACF">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正电子发射计算机断层显像/磁共振成像（PET/MRI）（局部）</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325BABCF">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通过正电子发射计算机断层显像设备与磁共振设备进行显像，提供局部组织器官的形态结构、代谢和功能信息。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48B3A182">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41BEE4B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75605C5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4000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212A38C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3600</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48D1433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3200</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3F706BC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“局部”指扫描长度70cm。扫描两个及以上部位按全身收费。</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3A9682D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sz w:val="20"/>
                <w:szCs w:val="20"/>
                <w:u w:val="none"/>
                <w:lang w:val="en-US" w:eastAsia="zh-CN"/>
              </w:rPr>
              <w:t>自费</w:t>
            </w:r>
          </w:p>
        </w:tc>
      </w:tr>
      <w:tr w14:paraId="46799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5338906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7145C34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04D5A56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012303030030100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5B698732">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正电子发射计算机断层显像/磁共振成像（PET/MRI）（局部）-人工智能辅助诊断（扩展）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495F1693">
            <w:pPr>
              <w:keepNext w:val="0"/>
              <w:keepLines w:val="0"/>
              <w:pageBreakBefore w:val="0"/>
              <w:widowControl/>
              <w:suppressLineNumbers w:val="0"/>
              <w:kinsoku/>
              <w:wordWrap/>
              <w:overflowPunct/>
              <w:topLinePunct w:val="0"/>
              <w:autoSpaceDE/>
              <w:autoSpaceDN/>
              <w:bidi w:val="0"/>
              <w:adjustRightInd/>
              <w:snapToGrid/>
              <w:spacing w:line="30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通过正电子发射计算机断层显像设备与磁共振设备进行显像，提供局部组织器官的形态结构、代谢和功能信息。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07AE6B74">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65435F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59A6243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4000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1220CC9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3600</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7CEC1B0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3200</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0AA4C47C">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6FB773B8">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自费</w:t>
            </w:r>
          </w:p>
        </w:tc>
      </w:tr>
      <w:tr w14:paraId="2E984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66D05CF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7C62483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6C7FD68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012303030040000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1EB3735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正电子发射计算机断层显像/磁共振成像（PET/MRI）（躯干）</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2AB6981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通过正电子发射计算机断层显像设备与磁共振设备进行显像，提供躯干组织器官的形态结构、代谢和功能信息。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5487E208">
            <w:pPr>
              <w:keepNext w:val="0"/>
              <w:keepLines w:val="0"/>
              <w:pageBreakBefore w:val="0"/>
              <w:widowControl/>
              <w:suppressLineNumbers w:val="0"/>
              <w:kinsoku/>
              <w:wordWrap/>
              <w:overflowPunct/>
              <w:topLinePunct w:val="0"/>
              <w:autoSpaceDE/>
              <w:autoSpaceDN/>
              <w:bidi w:val="0"/>
              <w:adjustRightInd/>
              <w:snapToGrid/>
              <w:spacing w:line="28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BD12AB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2BA0A90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5500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09F6F53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4950</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8C36BD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4400</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0288F25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“躯干”指扫描范围从颅底到大腿中上部。局部和躯干同时扫描按全身收费。</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691199C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sz w:val="20"/>
                <w:szCs w:val="20"/>
                <w:u w:val="none"/>
                <w:lang w:val="en-US" w:eastAsia="zh-CN"/>
              </w:rPr>
              <w:t>自费</w:t>
            </w:r>
          </w:p>
        </w:tc>
      </w:tr>
      <w:tr w14:paraId="103F7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77CA2D0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45E1D04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19EC77C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012303030040001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763947F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正电子发射计算机断层显像/磁共振成像（PET/MRI）（躯干）-全身加收（加收）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0992F41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通过正电子发射计算机断层显像设备与磁共振设备进行显像，提供全身组织器官的形态结构、代谢和功能信息。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46FD28B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6F9B11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rPr>
            </w:pPr>
            <w:r>
              <w:rPr>
                <w:rFonts w:hint="default" w:ascii="宋体" w:hAnsi="宋体" w:cs="宋体"/>
                <w:i w:val="0"/>
                <w:iCs w:val="0"/>
                <w:color w:val="000000"/>
                <w:kern w:val="0"/>
                <w:sz w:val="20"/>
                <w:szCs w:val="20"/>
                <w:u w:val="none"/>
                <w:lang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04B0E27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1000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4072B9C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900</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090A32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800</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7061E8C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“全身”指扫描范围从头到脚。</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58075E4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sz w:val="20"/>
                <w:szCs w:val="20"/>
                <w:u w:val="none"/>
                <w:lang w:val="en-US" w:eastAsia="zh-CN"/>
              </w:rPr>
              <w:t>自费</w:t>
            </w:r>
          </w:p>
        </w:tc>
      </w:tr>
      <w:tr w14:paraId="1542D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557AECB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5D97545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58F3BAD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012303030040100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0D4367F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正电子发射计算机断层显像/磁共振成像（PET/MRI）（躯干）-人工智能辅助诊断（扩展）</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7773291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通过正电子发射计算机断层显像设备与磁共振设备进行显像，提供躯干组织器官的形态结构、代谢和功能信息。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437483F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所定价格涵盖放射性药品注射、口服给药或其他、摆位、图像采集、数字影像处理与上传存储（含数字方式）、分析、出具报告等步骤所需的人力资源、设备运转成本消耗与基本物质资源消耗。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582B720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6F67A94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5500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47B7B79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4950</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CC1A17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4400</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5CF17168">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74C22104">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自费</w:t>
            </w:r>
          </w:p>
        </w:tc>
      </w:tr>
      <w:tr w14:paraId="0F4FA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5934FA1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64BD455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07BCF71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012303040010000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64485D2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甲状腺摄碘131试验</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39CEFA4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通过甲状腺摄取碘131试验，动态评估甲状腺对碘的吸收功能，提供甲状腺功能状况的信息。</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027EC05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所定价格涵盖放射性药品给药、标准源制备、多点测量、计数、计算甲状腺摄碘率、数据存储、出具报告等步骤所需的人力资源与基本物质资源消耗。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77F8F4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0F31087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w:t>
            </w:r>
            <w:r>
              <w:rPr>
                <w:rFonts w:hint="eastAsia" w:ascii="宋体" w:hAnsi="宋体" w:eastAsia="宋体" w:cs="宋体"/>
                <w:i w:val="0"/>
                <w:iCs w:val="0"/>
                <w:color w:val="000000"/>
                <w:kern w:val="0"/>
                <w:sz w:val="20"/>
                <w:szCs w:val="20"/>
                <w:u w:val="none"/>
                <w:lang w:val="en-US" w:eastAsia="zh-CN" w:bidi="ar"/>
              </w:rPr>
              <w:t>4</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23B7B78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48.5</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690421B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43</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6894565E">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4BB045BD">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甲类</w:t>
            </w:r>
          </w:p>
        </w:tc>
      </w:tr>
      <w:tr w14:paraId="60963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5B5945D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134AE54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38735D7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012303040020000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57CBEE0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尿碘131排泄试验</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144923E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通过测量尿液中排泄的碘131量，实现对体内碘含量情况的评估。</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6602565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所定价格涵盖放射性药品给药、收集尿液、标准源制备、测量、数据分析与计算、出具报告等步骤所需的人力资源与基本物质资源消耗。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1DE5453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1F84545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0C80D88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36</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30EBE5F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32</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1316D661">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447877E2">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甲类</w:t>
            </w:r>
          </w:p>
        </w:tc>
      </w:tr>
      <w:tr w14:paraId="7C74E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34A91CD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49084B7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5024AD3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012303040030000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64F87D1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核素标记测定</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0520F4C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通过放射性同位素标记红细胞、白蛋白，测定体内总红细胞量、红细胞在体内的平均存活时间及总血浆量，辅助诊断和管理血液疾病、心血管疾病、肾脏疾病及体液失衡状态。</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16E572A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所定价格涵盖取血、核素标记红细胞、白蛋白制备、标记红细胞、白蛋白静脉注射、再次取血、放射性测量、计算、出具报告等步骤所需的人力资源与基本物质资源消耗。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4D79348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2EE0555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47.5</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2C733F1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42.5</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3E693F1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38</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1235F2A5">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5C94F7FC">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自费</w:t>
            </w:r>
          </w:p>
        </w:tc>
      </w:tr>
      <w:tr w14:paraId="15B45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5FCAC46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424B33A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0F47F2D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012303040040000</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7A905D7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肾图</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5632615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通过核素肾功能扫描，测量肾脏滤过率、排泄功能及血流情况，实现对肾脏功能的综合评估。</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4265EA8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所定价格涵盖放射性药品注射或口服给药、摆位、图像采集、出具报告等步骤所需的人力资源与基本物质资源消耗。</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681C344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0"/>
            <w:vAlign w:val="center"/>
          </w:tcPr>
          <w:p w14:paraId="12CAD45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60</w:t>
            </w:r>
          </w:p>
        </w:tc>
        <w:tc>
          <w:tcPr>
            <w:tcW w:w="709" w:type="dxa"/>
            <w:tcBorders>
              <w:top w:val="single" w:color="000000" w:sz="4" w:space="0"/>
              <w:left w:val="single" w:color="000000" w:sz="4" w:space="0"/>
              <w:bottom w:val="single" w:color="000000" w:sz="4" w:space="0"/>
              <w:right w:val="single" w:color="000000" w:sz="4" w:space="0"/>
            </w:tcBorders>
            <w:noWrap w:val="0"/>
            <w:vAlign w:val="center"/>
          </w:tcPr>
          <w:p w14:paraId="1C600AC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54</w:t>
            </w:r>
          </w:p>
        </w:tc>
        <w:tc>
          <w:tcPr>
            <w:tcW w:w="850" w:type="dxa"/>
            <w:tcBorders>
              <w:top w:val="single" w:color="000000" w:sz="4" w:space="0"/>
              <w:left w:val="single" w:color="000000" w:sz="4" w:space="0"/>
              <w:bottom w:val="single" w:color="000000" w:sz="4" w:space="0"/>
              <w:right w:val="single" w:color="000000" w:sz="4" w:space="0"/>
            </w:tcBorders>
            <w:noWrap w:val="0"/>
            <w:vAlign w:val="center"/>
          </w:tcPr>
          <w:p w14:paraId="75F15D0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48</w:t>
            </w:r>
          </w:p>
        </w:tc>
        <w:tc>
          <w:tcPr>
            <w:tcW w:w="2442" w:type="dxa"/>
            <w:tcBorders>
              <w:top w:val="single" w:color="000000" w:sz="4" w:space="0"/>
              <w:left w:val="single" w:color="000000" w:sz="4" w:space="0"/>
              <w:bottom w:val="single" w:color="000000" w:sz="4" w:space="0"/>
              <w:right w:val="single" w:color="000000" w:sz="4" w:space="0"/>
            </w:tcBorders>
            <w:noWrap w:val="0"/>
            <w:vAlign w:val="center"/>
          </w:tcPr>
          <w:p w14:paraId="1402AAB8">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61F58203">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甲类</w:t>
            </w:r>
          </w:p>
        </w:tc>
      </w:tr>
      <w:tr w14:paraId="5B583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445" w:type="dxa"/>
            <w:tcBorders>
              <w:top w:val="single" w:color="000000" w:sz="4" w:space="0"/>
              <w:left w:val="single" w:color="000000" w:sz="4" w:space="0"/>
              <w:bottom w:val="single" w:color="000000" w:sz="4" w:space="0"/>
              <w:right w:val="single" w:color="000000" w:sz="4" w:space="0"/>
            </w:tcBorders>
            <w:noWrap/>
            <w:vAlign w:val="center"/>
          </w:tcPr>
          <w:p w14:paraId="0E77B74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835" w:type="dxa"/>
            <w:tcBorders>
              <w:top w:val="single" w:color="000000" w:sz="4" w:space="0"/>
              <w:left w:val="single" w:color="000000" w:sz="4" w:space="0"/>
              <w:bottom w:val="single" w:color="000000" w:sz="4" w:space="0"/>
              <w:right w:val="single" w:color="000000" w:sz="4" w:space="0"/>
            </w:tcBorders>
            <w:noWrap/>
            <w:vAlign w:val="center"/>
          </w:tcPr>
          <w:p w14:paraId="1675C1C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597" w:type="dxa"/>
            <w:tcBorders>
              <w:top w:val="single" w:color="000000" w:sz="4" w:space="0"/>
              <w:left w:val="single" w:color="000000" w:sz="4" w:space="0"/>
              <w:bottom w:val="single" w:color="000000" w:sz="4" w:space="0"/>
              <w:right w:val="single" w:color="000000" w:sz="4" w:space="0"/>
            </w:tcBorders>
            <w:noWrap/>
            <w:vAlign w:val="center"/>
          </w:tcPr>
          <w:p w14:paraId="3295CFF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012303040040001</w:t>
            </w:r>
          </w:p>
        </w:tc>
        <w:tc>
          <w:tcPr>
            <w:tcW w:w="1539" w:type="dxa"/>
            <w:tcBorders>
              <w:top w:val="single" w:color="000000" w:sz="4" w:space="0"/>
              <w:left w:val="single" w:color="000000" w:sz="4" w:space="0"/>
              <w:bottom w:val="single" w:color="000000" w:sz="4" w:space="0"/>
              <w:right w:val="single" w:color="000000" w:sz="4" w:space="0"/>
            </w:tcBorders>
            <w:noWrap w:val="0"/>
            <w:vAlign w:val="center"/>
          </w:tcPr>
          <w:p w14:paraId="7A4581F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肾图-干预肾图（加收）</w:t>
            </w:r>
          </w:p>
        </w:tc>
        <w:tc>
          <w:tcPr>
            <w:tcW w:w="2400" w:type="dxa"/>
            <w:tcBorders>
              <w:top w:val="single" w:color="000000" w:sz="4" w:space="0"/>
              <w:left w:val="single" w:color="000000" w:sz="4" w:space="0"/>
              <w:bottom w:val="single" w:color="000000" w:sz="4" w:space="0"/>
              <w:right w:val="single" w:color="000000" w:sz="4" w:space="0"/>
            </w:tcBorders>
            <w:noWrap w:val="0"/>
            <w:vAlign w:val="center"/>
          </w:tcPr>
          <w:p w14:paraId="2841047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通过某种干预手段后核素肾功能扫描，测量肾脏滤过率、排泄功能及血流情况，实现对肾脏功能的综合评估。</w:t>
            </w:r>
          </w:p>
        </w:tc>
        <w:tc>
          <w:tcPr>
            <w:tcW w:w="2323" w:type="dxa"/>
            <w:tcBorders>
              <w:top w:val="single" w:color="000000" w:sz="4" w:space="0"/>
              <w:left w:val="single" w:color="000000" w:sz="4" w:space="0"/>
              <w:bottom w:val="single" w:color="000000" w:sz="4" w:space="0"/>
              <w:right w:val="single" w:color="000000" w:sz="4" w:space="0"/>
            </w:tcBorders>
            <w:noWrap w:val="0"/>
            <w:vAlign w:val="center"/>
          </w:tcPr>
          <w:p w14:paraId="5C3C6FB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所定价格涵盖放射性药品注射或口服给药、摆位、图像采集、出具报告等步骤所需的人力资源与基本物质资源消耗。</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3C96BEF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867" w:type="dxa"/>
            <w:tcBorders>
              <w:top w:val="single" w:color="000000" w:sz="4" w:space="0"/>
              <w:left w:val="single" w:color="000000" w:sz="4" w:space="0"/>
              <w:bottom w:val="single" w:color="000000" w:sz="4" w:space="0"/>
              <w:right w:val="single" w:color="000000" w:sz="4" w:space="0"/>
            </w:tcBorders>
            <w:noWrap/>
            <w:vAlign w:val="center"/>
          </w:tcPr>
          <w:p w14:paraId="3F2D96E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709" w:type="dxa"/>
            <w:tcBorders>
              <w:top w:val="single" w:color="000000" w:sz="4" w:space="0"/>
              <w:left w:val="single" w:color="000000" w:sz="4" w:space="0"/>
              <w:bottom w:val="single" w:color="000000" w:sz="4" w:space="0"/>
              <w:right w:val="single" w:color="000000" w:sz="4" w:space="0"/>
            </w:tcBorders>
            <w:noWrap/>
            <w:vAlign w:val="center"/>
          </w:tcPr>
          <w:p w14:paraId="33E4457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9</w:t>
            </w:r>
          </w:p>
        </w:tc>
        <w:tc>
          <w:tcPr>
            <w:tcW w:w="850" w:type="dxa"/>
            <w:tcBorders>
              <w:top w:val="single" w:color="000000" w:sz="4" w:space="0"/>
              <w:left w:val="single" w:color="000000" w:sz="4" w:space="0"/>
              <w:bottom w:val="single" w:color="000000" w:sz="4" w:space="0"/>
              <w:right w:val="single" w:color="000000" w:sz="4" w:space="0"/>
            </w:tcBorders>
            <w:noWrap/>
            <w:vAlign w:val="center"/>
          </w:tcPr>
          <w:p w14:paraId="1CBF2BF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iCs w:val="0"/>
                <w:color w:val="000000"/>
                <w:sz w:val="20"/>
                <w:szCs w:val="20"/>
                <w:u w:val="none"/>
                <w:lang w:val="en-US" w:eastAsia="zh-CN"/>
              </w:rPr>
            </w:pPr>
            <w:r>
              <w:rPr>
                <w:rFonts w:hint="eastAsia" w:ascii="宋体" w:hAnsi="宋体" w:cs="宋体"/>
                <w:i w:val="0"/>
                <w:iCs w:val="0"/>
                <w:color w:val="000000"/>
                <w:sz w:val="20"/>
                <w:szCs w:val="20"/>
                <w:u w:val="none"/>
                <w:lang w:val="en-US" w:eastAsia="zh-CN"/>
              </w:rPr>
              <w:t>8</w:t>
            </w:r>
          </w:p>
        </w:tc>
        <w:tc>
          <w:tcPr>
            <w:tcW w:w="2442" w:type="dxa"/>
            <w:tcBorders>
              <w:top w:val="single" w:color="000000" w:sz="4" w:space="0"/>
              <w:left w:val="single" w:color="000000" w:sz="4" w:space="0"/>
              <w:bottom w:val="single" w:color="000000" w:sz="4" w:space="0"/>
              <w:right w:val="single" w:color="000000" w:sz="4" w:space="0"/>
            </w:tcBorders>
            <w:noWrap/>
            <w:vAlign w:val="center"/>
          </w:tcPr>
          <w:p w14:paraId="0F3A0E4F">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iCs w:val="0"/>
                <w:color w:val="000000"/>
                <w:sz w:val="20"/>
                <w:szCs w:val="20"/>
                <w:u w:val="none"/>
              </w:rPr>
            </w:pPr>
          </w:p>
        </w:tc>
        <w:tc>
          <w:tcPr>
            <w:tcW w:w="791" w:type="dxa"/>
            <w:tcBorders>
              <w:top w:val="single" w:color="000000" w:sz="4" w:space="0"/>
              <w:left w:val="single" w:color="000000" w:sz="4" w:space="0"/>
              <w:bottom w:val="single" w:color="000000" w:sz="4" w:space="0"/>
              <w:right w:val="single" w:color="000000" w:sz="4" w:space="0"/>
            </w:tcBorders>
            <w:noWrap/>
            <w:vAlign w:val="center"/>
          </w:tcPr>
          <w:p w14:paraId="2AD1548F">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甲类</w:t>
            </w:r>
          </w:p>
        </w:tc>
      </w:tr>
    </w:tbl>
    <w:p w14:paraId="4CC30B74">
      <w:pPr>
        <w:pStyle w:val="2"/>
        <w:ind w:left="0" w:leftChars="0" w:firstLine="0" w:firstLineChars="0"/>
        <w:rPr>
          <w:rFonts w:hint="default" w:ascii="仿宋_GB2312" w:hAnsi="仿宋_GB2312" w:eastAsia="仿宋_GB2312" w:cs="仿宋_GB2312"/>
          <w:color w:val="000000"/>
          <w:sz w:val="32"/>
          <w:szCs w:val="32"/>
          <w:lang w:val="en-US" w:eastAsia="zh-CN"/>
        </w:rPr>
        <w:sectPr>
          <w:pgSz w:w="16838" w:h="11906" w:orient="landscape"/>
          <w:pgMar w:top="850" w:right="850" w:bottom="850" w:left="850" w:header="851" w:footer="567" w:gutter="0"/>
          <w:pgNumType w:fmt="decimal"/>
          <w:cols w:space="720" w:num="1"/>
          <w:rtlGutter w:val="0"/>
          <w:docGrid w:type="lines" w:linePitch="312" w:charSpace="0"/>
        </w:sectPr>
      </w:pPr>
    </w:p>
    <w:p w14:paraId="4CE21AA7">
      <w:pPr>
        <w:keepNext w:val="0"/>
        <w:keepLines w:val="0"/>
        <w:widowControl/>
        <w:suppressLineNumbers w:val="0"/>
        <w:jc w:val="left"/>
        <w:textAlignment w:val="center"/>
        <w:rPr>
          <w:rFonts w:hint="eastAsia" w:ascii="黑体" w:hAnsi="宋体" w:eastAsia="黑体" w:cs="黑体"/>
          <w:i w:val="0"/>
          <w:color w:val="000000"/>
          <w:kern w:val="0"/>
          <w:sz w:val="32"/>
          <w:szCs w:val="32"/>
          <w:u w:val="none"/>
          <w:lang w:val="en-US" w:eastAsia="zh-CN" w:bidi="ar"/>
        </w:rPr>
      </w:pPr>
      <w:r>
        <w:rPr>
          <w:rFonts w:hint="eastAsia" w:ascii="黑体" w:hAnsi="宋体" w:eastAsia="黑体" w:cs="黑体"/>
          <w:i w:val="0"/>
          <w:color w:val="000000"/>
          <w:kern w:val="0"/>
          <w:sz w:val="32"/>
          <w:szCs w:val="32"/>
          <w:u w:val="none"/>
          <w:lang w:val="en-US" w:eastAsia="zh-CN" w:bidi="ar"/>
        </w:rPr>
        <w:t>附表2</w:t>
      </w:r>
    </w:p>
    <w:p w14:paraId="61122985">
      <w:pPr>
        <w:widowControl/>
        <w:spacing w:before="156" w:beforeLines="50"/>
        <w:jc w:val="center"/>
        <w:rPr>
          <w:rFonts w:hint="eastAsia" w:ascii="方正小标宋简体" w:hAnsi="黑体" w:eastAsia="方正小标宋简体" w:cs="仿宋_GB2312"/>
          <w:color w:val="000000"/>
          <w:sz w:val="44"/>
          <w:szCs w:val="44"/>
        </w:rPr>
      </w:pPr>
      <w:r>
        <w:rPr>
          <w:rFonts w:hint="eastAsia" w:ascii="方正小标宋简体" w:hAnsi="黑体" w:eastAsia="方正小标宋简体" w:cs="仿宋_GB2312"/>
          <w:color w:val="000000"/>
          <w:sz w:val="44"/>
          <w:szCs w:val="44"/>
        </w:rPr>
        <w:t>废止现行</w:t>
      </w:r>
      <w:r>
        <w:rPr>
          <w:rFonts w:hint="eastAsia" w:ascii="方正小标宋简体" w:hAnsi="黑体" w:eastAsia="方正小标宋简体" w:cs="仿宋_GB2312"/>
          <w:color w:val="000000"/>
          <w:sz w:val="44"/>
          <w:szCs w:val="44"/>
          <w:lang w:val="en-US" w:eastAsia="zh-CN"/>
        </w:rPr>
        <w:t>230个放射检查</w:t>
      </w:r>
      <w:r>
        <w:rPr>
          <w:rFonts w:hint="eastAsia" w:ascii="方正小标宋简体" w:hAnsi="黑体" w:eastAsia="方正小标宋简体" w:cs="仿宋_GB2312"/>
          <w:color w:val="000000"/>
          <w:sz w:val="44"/>
          <w:szCs w:val="44"/>
        </w:rPr>
        <w:t>类医疗服务价格项目表</w:t>
      </w:r>
    </w:p>
    <w:tbl>
      <w:tblPr>
        <w:tblStyle w:val="8"/>
        <w:tblW w:w="15094"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50"/>
        <w:gridCol w:w="1326"/>
        <w:gridCol w:w="3753"/>
        <w:gridCol w:w="2730"/>
        <w:gridCol w:w="930"/>
        <w:gridCol w:w="1140"/>
        <w:gridCol w:w="4665"/>
      </w:tblGrid>
      <w:tr w14:paraId="1894C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blHeader/>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EBF0DF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黑体" w:hAnsi="黑体" w:eastAsia="黑体" w:cs="黑体"/>
                <w:b w:val="0"/>
                <w:bCs w:val="0"/>
                <w:i w:val="0"/>
                <w:color w:val="000000"/>
                <w:kern w:val="0"/>
                <w:sz w:val="21"/>
                <w:szCs w:val="21"/>
                <w:u w:val="none"/>
                <w:lang w:val="en-US" w:eastAsia="zh-CN" w:bidi="ar"/>
              </w:rPr>
            </w:pPr>
            <w:r>
              <w:rPr>
                <w:rFonts w:hint="eastAsia" w:ascii="黑体" w:hAnsi="黑体" w:eastAsia="黑体" w:cs="黑体"/>
                <w:b w:val="0"/>
                <w:bCs w:val="0"/>
                <w:i w:val="0"/>
                <w:color w:val="000000"/>
                <w:kern w:val="0"/>
                <w:sz w:val="21"/>
                <w:szCs w:val="21"/>
                <w:u w:val="none"/>
                <w:lang w:val="en-US" w:eastAsia="zh-CN" w:bidi="ar"/>
              </w:rPr>
              <w:t>序号</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9B3EA5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黑体" w:hAnsi="黑体" w:eastAsia="黑体" w:cs="黑体"/>
                <w:b w:val="0"/>
                <w:bCs w:val="0"/>
                <w:i w:val="0"/>
                <w:color w:val="000000"/>
                <w:kern w:val="0"/>
                <w:sz w:val="21"/>
                <w:szCs w:val="21"/>
                <w:u w:val="none"/>
                <w:lang w:val="en-US" w:eastAsia="zh-CN" w:bidi="ar"/>
              </w:rPr>
            </w:pPr>
            <w:r>
              <w:rPr>
                <w:rFonts w:hint="eastAsia" w:ascii="黑体" w:hAnsi="黑体" w:eastAsia="黑体" w:cs="黑体"/>
                <w:b w:val="0"/>
                <w:bCs w:val="0"/>
                <w:i w:val="0"/>
                <w:color w:val="000000"/>
                <w:kern w:val="0"/>
                <w:sz w:val="21"/>
                <w:szCs w:val="21"/>
                <w:u w:val="none"/>
                <w:lang w:val="en-US" w:eastAsia="zh-CN" w:bidi="ar"/>
              </w:rPr>
              <w:t>项目编码</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8A392F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黑体" w:hAnsi="黑体" w:eastAsia="黑体" w:cs="黑体"/>
                <w:b w:val="0"/>
                <w:bCs w:val="0"/>
                <w:i w:val="0"/>
                <w:color w:val="000000"/>
                <w:kern w:val="0"/>
                <w:sz w:val="21"/>
                <w:szCs w:val="21"/>
                <w:u w:val="none"/>
                <w:lang w:val="en-US" w:eastAsia="zh-CN" w:bidi="ar"/>
              </w:rPr>
            </w:pPr>
            <w:r>
              <w:rPr>
                <w:rFonts w:hint="eastAsia" w:ascii="黑体" w:hAnsi="黑体" w:eastAsia="黑体" w:cs="黑体"/>
                <w:b w:val="0"/>
                <w:bCs w:val="0"/>
                <w:i w:val="0"/>
                <w:color w:val="000000"/>
                <w:kern w:val="0"/>
                <w:sz w:val="21"/>
                <w:szCs w:val="21"/>
                <w:u w:val="none"/>
                <w:lang w:val="en-US" w:eastAsia="zh-CN" w:bidi="ar"/>
              </w:rPr>
              <w:t>项目名称</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0781C1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黑体" w:hAnsi="黑体" w:eastAsia="黑体" w:cs="黑体"/>
                <w:b w:val="0"/>
                <w:bCs w:val="0"/>
                <w:i w:val="0"/>
                <w:color w:val="000000"/>
                <w:kern w:val="0"/>
                <w:sz w:val="21"/>
                <w:szCs w:val="21"/>
                <w:u w:val="none"/>
                <w:lang w:val="en-US" w:eastAsia="zh-CN" w:bidi="ar"/>
              </w:rPr>
            </w:pPr>
            <w:r>
              <w:rPr>
                <w:rFonts w:hint="eastAsia" w:ascii="黑体" w:hAnsi="黑体" w:eastAsia="黑体" w:cs="黑体"/>
                <w:b w:val="0"/>
                <w:bCs w:val="0"/>
                <w:i w:val="0"/>
                <w:color w:val="000000"/>
                <w:kern w:val="0"/>
                <w:sz w:val="21"/>
                <w:szCs w:val="21"/>
                <w:u w:val="none"/>
                <w:lang w:val="en-US" w:eastAsia="zh-CN" w:bidi="ar"/>
              </w:rPr>
              <w:t>项目内涵</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324FAE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黑体" w:hAnsi="黑体" w:eastAsia="黑体" w:cs="黑体"/>
                <w:b w:val="0"/>
                <w:bCs w:val="0"/>
                <w:i w:val="0"/>
                <w:color w:val="000000"/>
                <w:kern w:val="0"/>
                <w:sz w:val="21"/>
                <w:szCs w:val="21"/>
                <w:u w:val="none"/>
                <w:lang w:val="en-US" w:eastAsia="zh-CN" w:bidi="ar"/>
              </w:rPr>
            </w:pPr>
            <w:r>
              <w:rPr>
                <w:rFonts w:hint="eastAsia" w:ascii="黑体" w:hAnsi="黑体" w:eastAsia="黑体" w:cs="黑体"/>
                <w:b w:val="0"/>
                <w:bCs w:val="0"/>
                <w:i w:val="0"/>
                <w:color w:val="000000"/>
                <w:kern w:val="0"/>
                <w:sz w:val="21"/>
                <w:szCs w:val="21"/>
                <w:u w:val="none"/>
                <w:lang w:val="en-US" w:eastAsia="zh-CN" w:bidi="ar"/>
              </w:rPr>
              <w:t>除外内容</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4527D5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黑体" w:hAnsi="黑体" w:eastAsia="黑体" w:cs="黑体"/>
                <w:b w:val="0"/>
                <w:bCs w:val="0"/>
                <w:i w:val="0"/>
                <w:color w:val="000000"/>
                <w:kern w:val="0"/>
                <w:sz w:val="21"/>
                <w:szCs w:val="21"/>
                <w:u w:val="none"/>
                <w:lang w:val="en-US" w:eastAsia="zh-CN" w:bidi="ar"/>
              </w:rPr>
            </w:pPr>
            <w:r>
              <w:rPr>
                <w:rFonts w:hint="eastAsia" w:ascii="黑体" w:hAnsi="黑体" w:eastAsia="黑体" w:cs="黑体"/>
                <w:b w:val="0"/>
                <w:bCs w:val="0"/>
                <w:i w:val="0"/>
                <w:color w:val="000000"/>
                <w:kern w:val="0"/>
                <w:sz w:val="21"/>
                <w:szCs w:val="21"/>
                <w:u w:val="none"/>
                <w:lang w:val="en-US" w:eastAsia="zh-CN" w:bidi="ar"/>
              </w:rPr>
              <w:t>计价单位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044B57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黑体" w:hAnsi="黑体" w:eastAsia="黑体" w:cs="黑体"/>
                <w:b w:val="0"/>
                <w:bCs w:val="0"/>
                <w:i w:val="0"/>
                <w:color w:val="000000"/>
                <w:kern w:val="0"/>
                <w:sz w:val="21"/>
                <w:szCs w:val="21"/>
                <w:u w:val="none"/>
                <w:lang w:val="en-US" w:eastAsia="zh-CN" w:bidi="ar"/>
              </w:rPr>
            </w:pPr>
            <w:r>
              <w:rPr>
                <w:rFonts w:hint="eastAsia" w:ascii="黑体" w:hAnsi="黑体" w:eastAsia="黑体" w:cs="黑体"/>
                <w:b w:val="0"/>
                <w:bCs w:val="0"/>
                <w:i w:val="0"/>
                <w:color w:val="000000"/>
                <w:kern w:val="0"/>
                <w:sz w:val="21"/>
                <w:szCs w:val="21"/>
                <w:u w:val="none"/>
                <w:lang w:val="en-US" w:eastAsia="zh-CN" w:bidi="ar"/>
              </w:rPr>
              <w:t>计价说明</w:t>
            </w:r>
          </w:p>
        </w:tc>
      </w:tr>
      <w:tr w14:paraId="616E0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BF987C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C5D78B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i w:val="0"/>
                <w:color w:val="000000"/>
                <w:kern w:val="0"/>
                <w:sz w:val="20"/>
                <w:szCs w:val="20"/>
                <w:u w:val="none"/>
                <w:lang w:val="en-US" w:eastAsia="zh-CN" w:bidi="ar"/>
              </w:rPr>
              <w:t>210101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4489FB5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i w:val="0"/>
                <w:color w:val="000000"/>
                <w:kern w:val="0"/>
                <w:sz w:val="20"/>
                <w:szCs w:val="20"/>
                <w:u w:val="none"/>
                <w:lang w:val="en-US" w:eastAsia="zh-CN" w:bidi="ar"/>
              </w:rPr>
              <w:t>（1）X线透视检查</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677F39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238F2CB">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D0BAFBD">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F2CB93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使用影像增强器或电视屏加收5元；追加摄片另计价。</w:t>
            </w:r>
          </w:p>
        </w:tc>
      </w:tr>
      <w:tr w14:paraId="3490E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DEE063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81AFD4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210101-1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89FD17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X线透视检查（使用影像增强器或电视屏加收）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5A84A2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使用影像增强器或电视屏加收5元</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4BF383C">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D01217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4239BE5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9DE8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E7F3CB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3E2E47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210101001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01CFAE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普通透视</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748B07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包括胸、腹、盆腔、四肢等</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49526CE">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568D7E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5F56A5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08FC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26172A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03A1EA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210101002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7DA1E7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食管钡餐透视</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593317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含胃异物、心脏透视检查</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84F08C8">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2935DC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444DED2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2E7BB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BED6E2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DEF865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i w:val="0"/>
                <w:color w:val="000000"/>
                <w:kern w:val="0"/>
                <w:sz w:val="20"/>
                <w:szCs w:val="20"/>
                <w:u w:val="none"/>
                <w:lang w:val="en-US" w:eastAsia="zh-CN" w:bidi="ar"/>
              </w:rPr>
              <w:t>210102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72602B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i w:val="0"/>
                <w:color w:val="000000"/>
                <w:kern w:val="0"/>
                <w:sz w:val="20"/>
                <w:szCs w:val="20"/>
                <w:u w:val="none"/>
                <w:lang w:val="en-US" w:eastAsia="zh-CN" w:bidi="ar"/>
              </w:rPr>
              <w:t>（2）X线摄影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7572A5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含曝光、冲洗、诊断和胶片等</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880FFC6">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F072A8F">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9F62CC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1.一张胶片多次曝光加收5元/次；（CR、DR除外）</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2.加滤线器加收2元/次；</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3.体层摄影加收5元/层；</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4.床旁摄片加收30元/次；</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5.使用感绿片加收30%。</w:t>
            </w:r>
          </w:p>
        </w:tc>
      </w:tr>
      <w:tr w14:paraId="6FC1A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FB770D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EDFEE0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210102-1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102DEF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X线摄影（一张胶片多次曝光加收）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FB07A6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一张胶片多次曝光加收5元次；（CR、DR除外）</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7C9D4CE">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FDE0D3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4FA01F2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422B4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86AC90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C1E412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210102-2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C2F788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X线摄影（加滤线器加收）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3C0D4C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加滤线器加收2元次</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E248026">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764A64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9325CC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5009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BB4615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F14D91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210102-3</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ED23ED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X线摄影（体层摄影加收）（层）</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B26611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体层摄影加收5元层</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2DC804D">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A53D11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层</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2926AD4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E972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9A5D9C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9</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906F0C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210102-4</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2AFDDA7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X线摄影（床旁摄片加收）（次）</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051798D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床旁摄片加收30元次</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2291521">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553F1D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B4A500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F720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A5B942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0EB79D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210102-5</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4A006ED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X线摄影（使用感绿片加收）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94291F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使用感绿片加收30%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B3C2D46">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AF0838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69B583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67E7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63F7B1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11</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BEE77D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210102001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A7A129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5×7吋</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CBFBB6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AFF3D24">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E9E4B8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片数</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F58CF5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2029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2BA9BA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052BC4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210102002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B19C78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8×10吋</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70FE96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A59E8F6">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7E25D8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片数</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2AA5479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A743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737B32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34DE75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210102003</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41A3D4C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10×12吋</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0D5401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包括7×17吋</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0A9AE5B">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6F8F02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片数</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1E9970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7DA01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9"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17C3B8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14</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C88F68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210102004</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3CE42A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11×14吋</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1473DBA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75E8F3C">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EABEC7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片数</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7EF3959D">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AF80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9F75E2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E2D68D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210102005</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740B68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12×15吋</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3A0DB6C">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ABFD04A">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444467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片数</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9B1024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249B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B3C5A4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48DCEC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210102006</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22608C1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14×14吋</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13DEBA3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EF857DA">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A73F3D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片数</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8B29E4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8A5C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FD5C18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17</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0F9420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210102007</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4DD8C9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14×17吋</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AFAFCB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EDFE1FF">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3A35E4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片数</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6A0F59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3BBF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49F16F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18</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865612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210102008</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ACE316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牙片</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3FC989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6D01F4C">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B7D5B4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片数</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3F15E2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D8CC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074539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19</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7CF8E1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210102009</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DF4147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咬合片</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1702AA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F48BDD1">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272798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片数</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C1C37F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4079F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E18760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10464C0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210102010</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4742AF0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曲面体层摄影（颌全景摄影）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C356A6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6F1F1B0">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9D3FC1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片数</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E66146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7502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7DB0C4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3AA88A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210102011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7943AE5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头颅定位测量摄影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DB7EF9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0AE27E5">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57AB6F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片数</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45CD21B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218E2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7521A3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0BD568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210102012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F11F72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眼球异物定位摄影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D2EA2A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不含眼科放置定位器操作</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68A3973">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86A135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片数</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6B1B85C">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09AF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354C59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2017C4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210102013</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68A26A0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乳腺钼靶摄片8×10吋</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1FEF6BC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7654AFE">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312325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片数</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707F992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9788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03C7D0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24</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192978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210102014</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7D1E907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乳腺钼靶摄片18×24吋</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C4CDE16">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5A89DFA">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A7CA58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片数</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1D878F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F370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1DD52F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3803EA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210102015</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420D121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数字化摄影（DR）</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098635C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含数据采集、存贮、图像显示</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EC4DD8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胶片</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371736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曝光次数</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231B4D2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胶片如裁片使用，胶片费应按剪裁后的实际尺寸相应递减收取。</w:t>
            </w:r>
          </w:p>
        </w:tc>
      </w:tr>
      <w:tr w14:paraId="77F10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E9C49B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26</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237478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210102015a</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28B492F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数字化摄影（CR）</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475FEBA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含数据采集、存贮、图像显示</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E6D7E0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胶片</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389A77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曝光次数</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89F4599">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4C66C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3D8469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27</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A96E76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210102016</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69CB17A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计算机X线摄影（ComputedRadiograph，CR）</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1B8A06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含图像增强、数据采集、存贮、图像显示</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677070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胶片</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713A8C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曝光次数</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D2D4AB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6C87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4FD9E7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28</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E22CC5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i w:val="0"/>
                <w:color w:val="000000"/>
                <w:kern w:val="0"/>
                <w:sz w:val="20"/>
                <w:szCs w:val="20"/>
                <w:u w:val="none"/>
                <w:lang w:val="en-US" w:eastAsia="zh-CN" w:bidi="ar"/>
              </w:rPr>
              <w:t>210103</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A570BD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i w:val="0"/>
                <w:color w:val="000000"/>
                <w:kern w:val="0"/>
                <w:sz w:val="20"/>
                <w:szCs w:val="20"/>
                <w:u w:val="none"/>
                <w:lang w:val="en-US" w:eastAsia="zh-CN" w:bidi="ar"/>
              </w:rPr>
              <w:t>（3）X线造影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11364E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含临床操作及造影剂过敏试验</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219185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造影剂、胶片、一次性插管</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DE4AE45">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4EE138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使用数字化X线机加收120元/例（含胶片）。</w:t>
            </w:r>
          </w:p>
        </w:tc>
      </w:tr>
      <w:tr w14:paraId="3888A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05066A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29</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26382B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EEE7BD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X线造影（使用数字化X线机加收）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7AB2D9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使用数字化X线机加收120元例（含胶片）。</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F779058">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D55520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例</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74E1E54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1B95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12B2A4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30</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2B81F4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210103001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647D3BF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气脑造影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09EA2D7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F71E5E7">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8BE2C9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2E0A081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A99A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60917A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31</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9359F6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210103002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1E255B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脑室碘水造影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166249FC">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6B97692">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839C9D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CA0B6F6">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26244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7F2123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32</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0C275F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210103003</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CEBB20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脊髓（椎管）造影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066E47E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62B7E40">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2FB5BD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6D20A3C">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0F36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194D0E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33</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55C7D6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210103004</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11448D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椎间盘造影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4B38EB3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B0BC656">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320798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482B03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233AE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03B888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34</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D9F685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210103005</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4984BCD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泪道造影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8213059">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CFD4DB6">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13194B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单侧</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4304842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4144F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096098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35</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F6F2D8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210103006</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40C215E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副鼻窦造影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CCB20F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090E62F">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96CDF2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单侧</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37A5B26">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B5B8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6E1571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36</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276ED7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210103007</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E02F98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颞下颌关节造影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0FCCF5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B005C1F">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B6B442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单侧</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A9E145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0574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8413A6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37</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0DDFC6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210103008</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F5E3D4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支气管造影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0339CF2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EBDBF32">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01A174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单侧</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7BAC4C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72906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597E3F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38</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BB4087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210103009</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63DC77B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乳腺导管造影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06C72E3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AF42E54">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7674AB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单侧</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2CCE213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9D9B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AEB5E7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39</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BED2AE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210103010</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793DEB8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唾液腺造影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B0AA50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42C52E7">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60CABF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单侧</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DDDCD5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2972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8B4073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3A98E4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210103011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4391EAA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下咽造影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A2AD15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A60B580">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13DC3A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E09DFA9">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E0DC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D2860C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41</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04C851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210103012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FEAE19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食管造影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4BAC389">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4F0079D">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89CB23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62B675D">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384E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E1FB4C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42</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9EF757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210103013</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D60B5C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上消化道造影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041D723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含食管、胃、十二指肠造影</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E5599EB">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0737CE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822C63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20E51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4DF918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43</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F9E98A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210103014</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D86B70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胃肠排空试验</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040552B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指钡餐透视法</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F635FB2">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7CD6C5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A29B74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C180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3D6C61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44</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B5B869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210103015</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4A5D763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小肠插管造影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63D60B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A7D4142">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0D0B63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5AAA91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49849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04F18D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45</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34FADF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210103016</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7D0899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口服法小肠造影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4804107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含各组小肠及回盲部造影</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53E9D06">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8ACE9D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89770C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076B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533959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46</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173108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210103017</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4ACCBED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钡灌肠大肠造影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0BF24B4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含气钡双重造影</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613434D">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3DB618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7DEC151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43A8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7E94E6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47</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86B418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210103018</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D416BA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腹膜后充气造影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1DD594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9086086">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C25870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751D2F4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胸膜腔造影同此项计价。</w:t>
            </w:r>
          </w:p>
        </w:tc>
      </w:tr>
      <w:tr w14:paraId="78FE7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641C1D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48</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6EAF43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210103019</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29156FD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口服法胆道造影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7CE187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E0A365B">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3FF115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5438F2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4673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8C7A89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49</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1AA0A36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210103020</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9478CF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静脉胆道造影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F3BDF9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535AEF7">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145444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4E80031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98EE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13E124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0E63C9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210103023</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7FE304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T管造影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3E6928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9E7C0EA">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AD17B7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226FD1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2F6FF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7E67DE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51</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6342FC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210103024</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22ED0A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静脉泌尿系造影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7AC49E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6058974">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D6D274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48B36A69">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32B4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900F61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52</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6486B6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210103025</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6730274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逆行泌尿系造影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AB9CB06">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4D72C1F">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1B5AF3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26021E2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78DB0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F7518E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53</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B7361A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210103026</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4C3773B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肾盂穿刺造影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46EF3D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83A3137">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7F5ED1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单侧</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9524F8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排肾造影同此项计价。</w:t>
            </w:r>
          </w:p>
        </w:tc>
      </w:tr>
      <w:tr w14:paraId="4EEE6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81D1C3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54</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B3ED27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210103027</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3C33EC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膀胱造影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54EC4E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F2D64B9">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D766BE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6BEE22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4F5AB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7BA756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55</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15CB14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210103028</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4E01BD0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阴茎海绵体造影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4717B8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2281C25">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42E013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1527F9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7A15C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1188EC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56</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CBD5B4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210103029</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60DAFBF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输精管造影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ACAE33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6718760">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E26589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单侧</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2F1C44C">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94F2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EC90C7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57</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4718C3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210103030</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866CF0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子宫造影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4B6E7BA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EA23A9A">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882056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52D746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BC09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E99186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58</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826BF4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210103031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2D4FB2B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子宫输卵管碘油造影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1AFC0F6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5230D30">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4E2B69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63D3B89">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E669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3F01FA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59</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743E3E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210103032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F2E275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四肢淋巴管造影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EADF0B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17FDA86">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854663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单肢</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4DD1361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1CF2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0EA7F3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60</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9DE0CC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210103033</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CDFB56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窦道及瘘管造影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E3B879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2456791">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192BD9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27ADD61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23E1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85B8AA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61</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AD6916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210103034</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11372C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四肢关节造影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C7CE8B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5E87854">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5C4028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每个关节</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C7E6BC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38F4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80AA0B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62</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078E61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210103035</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322582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四肢血管造影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D0CF459">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FAA57D1">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9E25E4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单肢</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40738E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595F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4" w:hRule="exac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67760C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63</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58857B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i w:val="0"/>
                <w:color w:val="000000"/>
                <w:kern w:val="0"/>
                <w:sz w:val="20"/>
                <w:szCs w:val="20"/>
                <w:u w:val="none"/>
                <w:lang w:val="en-US" w:eastAsia="zh-CN" w:bidi="ar"/>
              </w:rPr>
              <w:t>2102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78E8D31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i w:val="0"/>
                <w:color w:val="000000"/>
                <w:kern w:val="0"/>
                <w:sz w:val="20"/>
                <w:szCs w:val="20"/>
                <w:u w:val="none"/>
                <w:lang w:val="en-US" w:eastAsia="zh-CN" w:bidi="ar"/>
              </w:rPr>
              <w:t>2.磁共振扫描（MRI）</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A78D49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含胶片及冲洗、数据存储介质、增强扫描用注射器耗材</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DF184A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造影剂、麻醉及其药物</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A530181">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FE8E65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1.计价部位分为：颅脑、眼眶、垂体、中耳、颈部、胸部、心脏、上腹部、颈椎、胸椎、腰椎、双髋关节、膝关节、颞颌关节、其他；</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2.同时增强扫描加收50%；</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3.使用心电或呼吸门控设备加收10%。</w:t>
            </w:r>
          </w:p>
        </w:tc>
      </w:tr>
      <w:tr w14:paraId="58027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4FD295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64</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AC2EA7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2102-1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2752F6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磁共振扫描（MRI）（同时增强扫描加收）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4B37665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同时增强扫描加收50%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52F8E0A">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4593BA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BB6FFC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42D28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5FEAD8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65</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9102E3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2102-2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E82B94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磁共振扫描（MRI）（使用心电或呼吸门控设备加收）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42267F3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使用心电或呼吸门控设备加收10%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6E2BF3D">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F816AC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8BA090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2F92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7A902E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CBF6F6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210200001-1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67D9A4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磁共振平扫（0.5T以下）</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0ED430B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468CBC6">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DF7F0C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每部位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EF58A7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0.5T以下</w:t>
            </w:r>
          </w:p>
        </w:tc>
      </w:tr>
      <w:tr w14:paraId="11913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F8FC7B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67</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04C86F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210200001-2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CF3C1F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磁共振平扫（0.5T（含）--1T以下）</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F0C734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530472E">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930A81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每部位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E9188C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0.5T（含）--1T以下</w:t>
            </w:r>
          </w:p>
        </w:tc>
      </w:tr>
      <w:tr w14:paraId="46489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6149D5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68</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2C2EF8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210200001-3</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613B97C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磁共振平扫（1T（含）--1.5T以下）</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3BB1B8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EDE609A">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650143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每部位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336C6B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1T（含）--1.5T以下</w:t>
            </w:r>
          </w:p>
        </w:tc>
      </w:tr>
      <w:tr w14:paraId="7E647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2A4C04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69</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C6F746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210200001-4</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2BFC72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磁共振平扫（1.5T（含）以上）</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086EC98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A3792DD">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0E9CFC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每部位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C49967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1.5T（含）以上</w:t>
            </w:r>
          </w:p>
        </w:tc>
      </w:tr>
      <w:tr w14:paraId="0A0C5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16E82E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70</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3EC01D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210200002-1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6986B3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磁共振增强扫描（0.5T以下）</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6F1B78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FA7E01A">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F7CC79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每部位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B23DAB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0.5T以下</w:t>
            </w:r>
          </w:p>
        </w:tc>
      </w:tr>
      <w:tr w14:paraId="778FE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31A689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71</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4A6BB1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210200002-2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C1111B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磁共振增强扫描（0.5T（含）--1T以下）</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062B509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C4E0646">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4C8716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每部位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FD362E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0.5T（含）--1T以下</w:t>
            </w:r>
          </w:p>
        </w:tc>
      </w:tr>
      <w:tr w14:paraId="43736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569192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72</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2BFE6F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210200002-3</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F16432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磁共振增强扫描（1T（含）--1.5T以下）</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B3E8AE9">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A2296FD">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A125AB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每部位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4C09EA4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1T（含）--1.5T以下</w:t>
            </w:r>
          </w:p>
        </w:tc>
      </w:tr>
      <w:tr w14:paraId="2BD7B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A6B247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73</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40D429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210200002-4</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20D2540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磁共振增强扫描（1.5T（含）以上）</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1051079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126F044">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68A0FB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每部位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D79A15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1.5T（含）以上</w:t>
            </w:r>
          </w:p>
        </w:tc>
      </w:tr>
      <w:tr w14:paraId="2D307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491AAD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74</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E46276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210200003</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7620662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脑功能成像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12129C9">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57BC910">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EB414B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542205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20ACD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2F25BE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75</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5F5C34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210200004</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7AEE68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磁共振心脏功能检查</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4F4129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3F7FA58">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3DE3AC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2375E58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B82E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9F0B70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76</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FA0EA9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210200005</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24C6F17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磁共振血管成像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9A8F4B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D1FB009">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F111EC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每部位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2311E86">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6960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1DA8E8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77</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5F2229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210200006</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CE4702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磁共振水成像（MRCP，MRM，MRU）</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801F69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96D0BC5">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1FA846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每部位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E4D8ED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7C578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D68BC0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78</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58110F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210200007</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6A7FF65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磁共振波谱分析（MRS）</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EC36D0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包括氢谱或磷谱</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BE2070D">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95C451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每部位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C8EAF3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71EBE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56CA83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79</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360A09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210200008</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2AEEF5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磁共振波谱成像（MRSI）</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D97184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1C69D5C">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9FC70F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F05C2E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多和波谱成像同此项计价。</w:t>
            </w:r>
          </w:p>
        </w:tc>
      </w:tr>
      <w:tr w14:paraId="58CC8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98BA66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80</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AFBBD3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210200010</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F79E6E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血管斑块成像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1DE64E6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去除身体金属物品，摆放适宜线圈，摆位，扫描，至少含T1、T2、3D、TOF加权相序列及两体位成像，完成血管斑块成分的定性及定量分析，医生完成诊断报告，其中包含3D重建及融合图像</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EB1CB0F">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FB9E31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8A2E85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血管斑块增强成像加收350元。</w:t>
            </w:r>
          </w:p>
        </w:tc>
      </w:tr>
      <w:tr w14:paraId="25C99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3D2DF3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81</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987632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210200010-1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F196F4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血管斑块成像（血管斑块增强成像加收）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41F02B5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FD67BEA">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F55379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452CDB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C9F7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C4F0A4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82</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66C93C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i w:val="0"/>
                <w:color w:val="000000"/>
                <w:kern w:val="0"/>
                <w:sz w:val="20"/>
                <w:szCs w:val="20"/>
                <w:u w:val="none"/>
                <w:lang w:val="en-US" w:eastAsia="zh-CN" w:bidi="ar"/>
              </w:rPr>
              <w:t>2103</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B0B7C4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i w:val="0"/>
                <w:color w:val="000000"/>
                <w:kern w:val="0"/>
                <w:sz w:val="20"/>
                <w:szCs w:val="20"/>
                <w:u w:val="none"/>
                <w:lang w:val="en-US" w:eastAsia="zh-CN" w:bidi="ar"/>
              </w:rPr>
              <w:t>3.X线计算机体层（CT）扫描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E7DCD3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含胶片及冲洗、数据存储介质、增强扫描用注射器等耗材</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49EAA5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造影剂、麻醉及其药物</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D2289B8">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024533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1.计价部位分为：颅脑、眼眶、视神经管、内听道、鞍区、副鼻窦、鼻骨、鼻咽颅底、颈部、胸部、心脏、上腹部、下腹部、椎体（每三个椎体）、双髋关节、膝关节、肢体、其他；</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2.使用心电或呼吸门控设备的加收10%；3.同时增强扫描加收50%。</w:t>
            </w:r>
          </w:p>
        </w:tc>
      </w:tr>
      <w:tr w14:paraId="4B91C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1D7B04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83</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1F0151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2103-1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2D9001F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X线计算机体层（CT）扫描（同时增强扫描加收）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1ABA65D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同时增强扫描加收50%。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6973122">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B3610A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2E24D0D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21D4B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F8D0C4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84</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5C56DE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2103-2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257B774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X线计算机体层（CT）扫描（使用心电或呼吸门控设备的加收）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1EDC24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使用心电或呼吸门控设备的加收10%</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8DDB587">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1531AF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0000F3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26B14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CA4F5D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85</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718964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210300001-1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40E8F30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X线计算机体层（CT）平扫（普通CT）</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BE620C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0E2F8F8">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9B13CB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7E1E8FA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普通CT</w:t>
            </w:r>
          </w:p>
        </w:tc>
      </w:tr>
      <w:tr w14:paraId="21D09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F01DA9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86</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BC37F8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210300001-2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15BE58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X线计算机体层（CT）平扫（单次单层螺旋CT）</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155BF67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F24DE95">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5CD946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4401D43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单次单层螺旋CT</w:t>
            </w:r>
          </w:p>
        </w:tc>
      </w:tr>
      <w:tr w14:paraId="40BCC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E5599B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87</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3933A8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210300001-3</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773C42D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X线计算机体层（CT）平扫（单次多层螺旋CT）</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60DF6D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217D2F1">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BA5768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4DDF3F2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单次多层螺旋CT</w:t>
            </w:r>
          </w:p>
        </w:tc>
      </w:tr>
      <w:tr w14:paraId="1AD82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0DE709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88</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105A8A4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210300002-1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7B4BBAE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X线计算机体层（CT）增强扫描（普通CT）</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5F9EAC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1A5A5D8">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8BABF8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1744F1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普通CT</w:t>
            </w:r>
          </w:p>
        </w:tc>
      </w:tr>
      <w:tr w14:paraId="4482E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4F48AE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89</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8281C7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210300002-2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2BBCBC4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X线计算机体层（CT）增强扫描（单次单层螺旋CT）</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6444B7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F410414">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61F9F7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498EB7E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单次单层螺旋CT</w:t>
            </w:r>
          </w:p>
        </w:tc>
      </w:tr>
      <w:tr w14:paraId="232ED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F50E5B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184B76A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210300002-3</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4DA1845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X线计算机体层（CT）增强扫描（单次多层螺旋CT）</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16DF853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C7B4A4A">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1630B3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ED4D1D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单次多层螺旋CT</w:t>
            </w:r>
          </w:p>
        </w:tc>
      </w:tr>
      <w:tr w14:paraId="75BCE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73E3B7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91</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704EE1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210300003</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6F5A57F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脑池X线计算机体层（CT）含气造影</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475180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含临床操作</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0BBDF70">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F61C56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556093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22E9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EF2923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92</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BAF2AF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210300004</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274D518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X线计算机体层（CT）成像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3AFECF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指用于血管、胆囊、CTVE、骨三维成像等</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34E3D6C">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F85B81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48F9F9D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6662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E8251C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93</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62A1AE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210300004a</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938C62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冠状动脉成像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A66553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BC52CB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静脉留置针、造影剂</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898C15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65E1EF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限64层以上（含双源）CT；胸部、心脏三维血管平扫及增强不得另行收取。</w:t>
            </w:r>
          </w:p>
        </w:tc>
      </w:tr>
      <w:tr w14:paraId="10A19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C1CAF6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94</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9EF202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220500003</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21C7BE0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计算机断层扫描激光乳腺成像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4A53AA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9B78274">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2477A0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单侧</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7880D6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双侧加收100元。</w:t>
            </w:r>
          </w:p>
        </w:tc>
      </w:tr>
      <w:tr w14:paraId="64B80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BA60B8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70C637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220500003-1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EA836D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计算机断层扫描激光乳腺成像（双侧加收）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DC57049">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093109E">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ABBFDF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单侧</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27253D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21850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33B47C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96</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349697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i w:val="0"/>
                <w:color w:val="000000"/>
                <w:kern w:val="0"/>
                <w:sz w:val="20"/>
                <w:szCs w:val="20"/>
                <w:u w:val="none"/>
                <w:lang w:val="en-US" w:eastAsia="zh-CN" w:bidi="ar"/>
              </w:rPr>
              <w:t>2301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2E70AF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i w:val="0"/>
                <w:color w:val="000000"/>
                <w:kern w:val="0"/>
                <w:sz w:val="20"/>
                <w:szCs w:val="20"/>
                <w:u w:val="none"/>
                <w:lang w:val="en-US" w:eastAsia="zh-CN" w:bidi="ar"/>
              </w:rPr>
              <w:t>1.核素扫描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EC1FE8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含彩色打印</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886E6D9">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F1B62F0">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B8195C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6821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D6AA2C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97</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C8A7A3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230100001 </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494C8E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脏器动态扫描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C352B0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指一个体位三次显像</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E0BD5B7">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E3A372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三次显像</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2F5632B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超过三次显像后每增加一次加收20%。</w:t>
            </w:r>
          </w:p>
        </w:tc>
      </w:tr>
      <w:tr w14:paraId="37B78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22374D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410375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230100001-1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410184C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脏器动态扫描（超过三次显像每增加一次加收）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818012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20F80E6">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A47476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一次显像</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BD9D2D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26EE4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449536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99</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353C91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230100002 </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63D2313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脏器静态扫描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AA6DF1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BD1973A">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3BF0A6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29D6A70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超过一个体位加收20%。</w:t>
            </w:r>
          </w:p>
        </w:tc>
      </w:tr>
      <w:tr w14:paraId="1FFC2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31E2CD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E01A5F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230100002-1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96B44A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脏器静态扫描（超过一个体位加收）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AE470C9">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B9D6E0B">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497577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71A0E3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1B23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7DD7FF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101</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504F89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i w:val="0"/>
                <w:color w:val="000000"/>
                <w:kern w:val="0"/>
                <w:sz w:val="20"/>
                <w:szCs w:val="20"/>
                <w:u w:val="none"/>
                <w:lang w:val="en-US" w:eastAsia="zh-CN" w:bidi="ar"/>
              </w:rPr>
              <w:t xml:space="preserve">2302 </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2FC2D64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i w:val="0"/>
                <w:color w:val="000000"/>
                <w:kern w:val="0"/>
                <w:sz w:val="20"/>
                <w:szCs w:val="20"/>
                <w:u w:val="none"/>
                <w:lang w:val="en-US" w:eastAsia="zh-CN" w:bidi="ar"/>
              </w:rPr>
              <w:t>2.伽马照相</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8D01C7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指为平面脏器动态、静态显像及全身显像，含各种图像记录过程</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F3803E6">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ED05AA9">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728CEA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ECT断层扫描加收40%；ECT平显像加收10%。</w:t>
            </w:r>
          </w:p>
        </w:tc>
      </w:tr>
      <w:tr w14:paraId="707BE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E30799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102</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43218B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7122F52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伽玛照相（ECT断层扫描加收）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00E7E0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指为平面脏器动态、静态显像及全身显像，含各种图像记录过程</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F3C3D18">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ABBAEC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D711A6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ECT断层扫描加收40%</w:t>
            </w:r>
          </w:p>
        </w:tc>
      </w:tr>
      <w:tr w14:paraId="37B30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738467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103</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86ADF9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85D235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伽玛照相（ECT平显像加收）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D49478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指为平面脏器动态、静态显像及全身显像，含各种图像记录过程</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C080B88">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DFE905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42C8C29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ECT平显像加收10%</w:t>
            </w:r>
          </w:p>
        </w:tc>
      </w:tr>
      <w:tr w14:paraId="048F6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139C30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104</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B72737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230200001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906CD6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脑血管显像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1A02D05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A1F89E0">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179FD8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FFD640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每增加一次加收20%。</w:t>
            </w:r>
          </w:p>
        </w:tc>
      </w:tr>
      <w:tr w14:paraId="4126C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3EA4A8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105</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1AFE9C4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230200001-1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BA8038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脑血管显像（每增加一次加收）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0058748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60D0BE2">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6674E7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2F65E4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7FB0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4C0C8E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106</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D7B586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230200002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256763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脑显像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DF04BCC">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7023693">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EA796E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四个体位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5FB44E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每增加一个体位加收10%。</w:t>
            </w:r>
          </w:p>
        </w:tc>
      </w:tr>
      <w:tr w14:paraId="30EC1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CAF84C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107</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D77A32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230200002-1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29F78D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脑显像（每增加一个体位加收）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254205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945F9CD">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139A94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一个体位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2279E35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7CF3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1D0496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108</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28FA37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230200003</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51F382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脑池显像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14826D4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A02D615">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A1D681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C67F7E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7F732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421CF8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109</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D060D3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230200004</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2547EE4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脑室引流显像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DBD16C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D1CF4E5">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E24CD4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458F2F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2719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9B6F85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110</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F84B1B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230200005</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498EB8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泪管显像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89436C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FFDF6B6">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F556E9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728C70C6">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DFD9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2BE22A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111</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14D66C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230200006</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6743E1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甲状腺静态显像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0932659">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DA187BD">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29AD26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84380B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每增加一个体位加收10%。</w:t>
            </w:r>
          </w:p>
        </w:tc>
      </w:tr>
      <w:tr w14:paraId="1ED36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33457D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112</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4969E4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230200006-1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6D057A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甲状腺静态显像（每增加一个体位加收）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36FDD2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3AE7EDF">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31B4DF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一个体位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2C8CE81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3F69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8F785B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113</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61A1D8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230200007</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770B6A9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甲状腺血流显像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39735F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1B704CF">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05846A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69BC9A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1721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FCDA71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114</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5C93EC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230200008</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D5F85B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甲状腺有效半衰期测定</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71C5A1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9579D42">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39CEC3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21F7AAC">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0130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23CD57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115</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A173E9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230200009</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7C98E73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甲状腺激素抑制显像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387396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4794B0C">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1A83CE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18E5FE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EEDB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4BACB2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116</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13E17C3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230200010</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D381DB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促甲状腺激素兴奋显像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19037EC">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D84C525">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7284F1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二个时相</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0C33F8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49D15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6C0F2C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117</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5D32FE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230200011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80D5EB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甲状旁腺显像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0A3D1D4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13989DC">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F00C1C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55C7F1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93F5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4A6EA1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118</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F35D8E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230200012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43063E3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静息心肌灌注显像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07974496">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12CF7A8">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0BEBD2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三个体位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E91A25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每增加一个体位加收10%。</w:t>
            </w:r>
          </w:p>
        </w:tc>
      </w:tr>
      <w:tr w14:paraId="10BD0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BC1367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119</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CC3902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230200012-1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C7E328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静息心肌灌注显像（每增加一个体位加收）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2F2960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058B49D">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554820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一个体位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A0BE9F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49AD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F28D84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120</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8B8A9E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230200013 </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069EC9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负荷心肌灌注显像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39DF51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含运动试验或药物注射；不含心电监护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C0C3804">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392434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三个体位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60B4A1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每增加一个体位加收10%。</w:t>
            </w:r>
          </w:p>
        </w:tc>
      </w:tr>
      <w:tr w14:paraId="2F50B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CBCB7C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121</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207E7B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230200013-1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729745A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负荷心肌灌注显像（每增加一个体位加收）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6ADD28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含运动试验或药物注射；不含心电监护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61BD1F7">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564554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一个体位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8E1BEB6">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1E04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C44BD7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122</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601E02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230200014 </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507AEF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静息门控心肌灌注显像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196EF53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48F431D">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3D3E82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三个体位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3813CC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每增加一个体位加收10%。</w:t>
            </w:r>
          </w:p>
        </w:tc>
      </w:tr>
      <w:tr w14:paraId="7FFF0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98D7F1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123</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2D4BE1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230200014-1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2A8BF9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静息门控心肌灌注显像（每增加一个体位加收）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719D3F6">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B8720FB">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C798AE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一个体位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023C03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3CAE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8C1FEE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124</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C0DD53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230200015 </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62FF91D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负荷门控心肌灌注显像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689DC9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含运动试验或药物注射；不含心电监护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8AB707C">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8E653C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三个体位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47EE19B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每增加一个体位加收10%。</w:t>
            </w:r>
          </w:p>
        </w:tc>
      </w:tr>
      <w:tr w14:paraId="03FDE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DA49FD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125</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C424F9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230200015-1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47B908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负荷门控心肌灌注显像（每增加一个体位加收）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4965CE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含运动试验或药物注射；不含心电监护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DFE4C93">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4A59EC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一个体位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BC210F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805F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6A7E51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126</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AE080D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230200016 </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2536287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首次通过法心血管显像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3E4199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含心室功能测定</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F738915">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CC46A9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EA6890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不做心室功能测定减收10%。</w:t>
            </w:r>
          </w:p>
        </w:tc>
      </w:tr>
      <w:tr w14:paraId="23D8B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A3A173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127</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A2BD64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230200016-1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61A0FA7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首次通过法心血管显像（不做心室功能测定减收）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1B37FE4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含心室功能测定</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7A1349E">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1EA2F2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2A94D85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9C46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7A66B0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128</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866EB1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230200017 </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27C9163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平衡法门控心室显像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CBCF65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36FB36E">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040648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三个体位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4A6A266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每增加一个体位加收10%。</w:t>
            </w:r>
          </w:p>
        </w:tc>
      </w:tr>
      <w:tr w14:paraId="39300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6CC3B2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129</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CAD39A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230200017-1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21EB82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平衡法门控心室显像（每增加一个体位加收）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E8B475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F0887ED">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CAECB3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一个体位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EBFCDD9">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2A95E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548634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130</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11979F2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230200018 </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64BF6F4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平衡法负荷门控心室显像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4468F0C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含运动试验或药物注射；不含心电监护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551A51A">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366F17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三个体位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BC4261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每增加一个体位加收10%。</w:t>
            </w:r>
          </w:p>
        </w:tc>
      </w:tr>
      <w:tr w14:paraId="55C12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BA2622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131</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DC4E67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230200018-1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198D5D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平衡法负荷门控心室显像（每增加一个体位加收）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2E2EF4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含运动试验或药物注射；不含心电监护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F6BB347">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830CB7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一个体位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C2FC04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84D4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D2581E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132</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ED93D8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230200019 </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256557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急性心肌梗塞灶显像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42CEC00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F882ABC">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44E23A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三个体位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767369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每增加一个体位加收10%。</w:t>
            </w:r>
          </w:p>
        </w:tc>
      </w:tr>
      <w:tr w14:paraId="41DAE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B3CA34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133</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1B6E129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230200019-1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02A3DA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急性心肌梗塞灶显像（每增加一个体位加收）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0926A39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E425F69">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4C7F89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一个体位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B406A0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726A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5EA1DB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134</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2520B9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230200020</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7D18EE1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动脉显像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9FCAB3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D36639D">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7EEDF8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2FB68D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D262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8048C3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135</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F2D054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230200021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BC622D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门脉血流测定显像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DF68B6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4283A76">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60E9A7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728D9B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DEC2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2AC010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136</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E3ED8B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230200022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E21904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门体分流显像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20296D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68C4238">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35F7C4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14F692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7696E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A8E48E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137</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7A0579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230200023</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9DDAF5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下肢深静脉显像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4839B40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66ECB4E">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B523A6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7691DD5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2232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4A78BD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138</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13C16F4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230200024 </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DE56DB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局部淋巴显像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47CD93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A9088D4">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F161E0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一个体位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2DE1054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每增加一个体位加收10%。</w:t>
            </w:r>
          </w:p>
        </w:tc>
      </w:tr>
      <w:tr w14:paraId="6EC52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68AB6E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139</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67AE93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230200024-1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603E63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局部淋巴显像（每增加一个体位加收）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960DB2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8538D49">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33BBC9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一个体位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201B692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6D4B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E63AD4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140</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107EDF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230200025 </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22A728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肺灌注显像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45643C0D">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E9AD3C5">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03DB79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六个体位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8C7A40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每增加一个体位加收10%。</w:t>
            </w:r>
          </w:p>
        </w:tc>
      </w:tr>
      <w:tr w14:paraId="5E530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F4362F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141</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46B57E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230200025-1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6382EAD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肺灌注显像（每增加一个体位加收）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47DF26FC">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5FC6E4C">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4DB8EF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一个体位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237CC7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8CA0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8727AB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142</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E97E19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230200026 </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F9CC88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肺通气显像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055035E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含气溶胶雾化吸入装置及气体</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CF19DB6">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24CE88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六个体位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771335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每增加一个体位加收10%。</w:t>
            </w:r>
          </w:p>
        </w:tc>
      </w:tr>
      <w:tr w14:paraId="49C87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B5EDC3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143</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85B0A7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230200026-1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A82628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肺通气显像（超过六个体位每增加一个体位加收）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EDF223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含气溶胶雾化吸入装置及气体</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0E3F1DE">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057EF8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一个体位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27BE671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03B3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96F377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144</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D21E9C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230200027</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27CFD86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唾液腺静态显像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1D9A22C6">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758B0DC">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84C506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三个体位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7138D34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D887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42B945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145</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5EF766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230200028</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EE305E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唾液腺动态显像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922161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EE654D7">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46F5DB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44655F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49D80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389D41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146</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C8FCD5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230200029</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7C0454B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食管通过显像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ECD012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2E81CF0">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E0EC11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F04D4C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202A9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83F3D1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147</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BB65C8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230200030</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74E7E4C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胃食管返流显像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992DE1C">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C16C7F3">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FBC9EE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2DAF656">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5F35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9E0AC7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148</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680E42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230200031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6A06BCB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十二指肠胃返流显像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95C144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2109B4D">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91941D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4310009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ED02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8A83B2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149</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1C26ED4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230200032 </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7FAD407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胃排空试验</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6A4BCFC">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7CC2179">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518C42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CEDB3F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每增加一个体位加收10%。</w:t>
            </w:r>
          </w:p>
        </w:tc>
      </w:tr>
      <w:tr w14:paraId="7DFC1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A6914F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150</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A85CC9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230200032-1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F41A89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胃排空试验（每增加一个体位加收）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2DE5AA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D3CCAF3">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405AA4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D47BE56">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1DAA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3A9A18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151</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775664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230200033 </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5BA524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异位胃粘膜显像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C25332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77D8E9A">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2E0470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A7B3C0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77552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432612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152</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1297CE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230200034 </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E04427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消化道出血显像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0404DFF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3EE8A3F">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125388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小时</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2899D4E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1小时后延迟显像加收50%。</w:t>
            </w:r>
          </w:p>
        </w:tc>
      </w:tr>
      <w:tr w14:paraId="69FF4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B19504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153</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748E64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230200034-1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7DE3CC6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消化道出血显像（1小时后延迟显像加收）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D4F777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A5CC501">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E8A779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小时</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214BCD7D">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76EE0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B35DBB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154</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B3D146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230200035 </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7B1CB10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肝胶体显像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084A409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655F57D">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A14C39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三个体位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94826E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每增加一个体位加收10%。</w:t>
            </w:r>
          </w:p>
        </w:tc>
      </w:tr>
      <w:tr w14:paraId="55F06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427923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155</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0E33FB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230200035-1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FD456E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肝胶体显像（增加体位加收）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CAFDC4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33DF2F2">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D6E082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一个体位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47294A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EAD9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43CE15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156</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7BC791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230200036</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4CDFCB8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肝血流显像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1528DD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2F51F3E">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AEAB9E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519F1F9">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41AF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A73802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157</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A12A2E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230200037 </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6BBB37F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肝血池显像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49593EF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29EBB68">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6A8288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二个时相</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F52448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增减时相时，增减10%计费。</w:t>
            </w:r>
          </w:p>
        </w:tc>
      </w:tr>
      <w:tr w14:paraId="3215E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98CBF3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158</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4FC896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230200037-1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8DE9E8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肝血池显像（每增加一个时相加收）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293777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5E80E2C">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97878E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一个时相</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231749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97B4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93D94D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159</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16A78C6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230200037-2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695E921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肝血池显像（每减少一个时相减收）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1B8A3CCD">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0EABC6C">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7D51CE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一个时相</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CB87D2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DCBF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78CEC2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160</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2098D5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230200038 </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291FF1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肝胆动态显像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F05D45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99CC56A">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DEDE64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小时</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ABD124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1小时后延迟显像加收10%。</w:t>
            </w:r>
          </w:p>
        </w:tc>
      </w:tr>
      <w:tr w14:paraId="69F30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DCC4B6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161</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3E5656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230200038-1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FE7E55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pacing w:val="-6"/>
                <w:w w:val="95"/>
                <w:sz w:val="20"/>
                <w:szCs w:val="20"/>
                <w:u w:val="none"/>
              </w:rPr>
            </w:pPr>
            <w:r>
              <w:rPr>
                <w:rFonts w:hint="eastAsia" w:ascii="宋体" w:hAnsi="宋体" w:eastAsia="宋体" w:cs="宋体"/>
                <w:i w:val="0"/>
                <w:color w:val="000000"/>
                <w:spacing w:val="-6"/>
                <w:w w:val="95"/>
                <w:kern w:val="0"/>
                <w:sz w:val="20"/>
                <w:szCs w:val="20"/>
                <w:u w:val="none"/>
                <w:lang w:val="en-US" w:eastAsia="zh-CN" w:bidi="ar"/>
              </w:rPr>
              <w:t>肝胆动态显像（1小时后延迟显像加收）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4B87936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5FA3298">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6F075E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小时</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26B6BD3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2105B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300AD5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162</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4CEF84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230200039</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2F7ABF0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脾显像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071096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2F1D853">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625640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2B649B49">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7E05E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C903BD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163</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F1289E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230200040</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6F4D5BA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胰腺显像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EF92A3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1ED0E48">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5FD09C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95B08B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D8B4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EC9426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164</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7401E0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230200041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642199E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小肠功能显像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0C9FF27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CD4E984">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8B727F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49B5F1EC">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2ED13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54AABA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165</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0EC3A4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230200042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30B50D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肠道蛋白丢失显像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A39B80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714E30A">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261B5F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7840F6A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6B4A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C6D9A0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166</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FE7EE0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230200043 </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8AF38A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肾上腺皮质显像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DF0FE2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含局部后位显像</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E4CA686">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00558E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72小时</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84415F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"1.每增加一个体位加收10%；2.延迟显像加收30%。"</w:t>
            </w:r>
          </w:p>
        </w:tc>
      </w:tr>
      <w:tr w14:paraId="39260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AF0930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167</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340E34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230200043-1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67A17FA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肾上腺皮质显像（延迟显像加收）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0525D5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含局部后位显像</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63E5B2C">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83CB61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72小时</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7781253C">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4AC1E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6053BC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168</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FDA733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230200043-2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A3DD2C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肾上腺皮质显像（每增加一个体位加收）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F6B0B7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含局部后位显像</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93047F6">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ED280C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72小时</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358A2B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24A7C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EF0529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169</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45E771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230200044 </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41BAEFC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地塞米松抑制试验肾上腺皮质显像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345FB6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含局部后位显像</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7F17325">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76983D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72小时</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67870E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"1.每增加一个体位加收10%；2.延迟显像加收30%。"</w:t>
            </w:r>
          </w:p>
        </w:tc>
      </w:tr>
      <w:tr w14:paraId="33B04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187C00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170</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EB8942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230200044-1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84B891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地塞米松抑制试验肾上腺皮质显像（每增加一个体位加收）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40050BD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含局部后位显像</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6F7E94E">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750D81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72小时</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7DC41CB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4B02F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DE6F0E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171</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C924A8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230200044-2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BC1D00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地塞米松抑制试验肾上腺皮质显像（延迟显像加收）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B8644C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含局部后位显像</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A324517">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C18D1F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72小时</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F147B3D">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2D809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7A8788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172</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69A6AA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230200045 </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5AF5DC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肾动态显像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C8759C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含肾血流显像</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FDB98FF">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039CC2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41F1A64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延迟显像加收50%。</w:t>
            </w:r>
          </w:p>
        </w:tc>
      </w:tr>
      <w:tr w14:paraId="680E2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F50F9C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173</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BCDA57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230200045-1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7887277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肾动态显像（延迟显像加收）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490FC0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含肾血流显像</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AAFE4F3">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0F71AF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122934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2EDDF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1B5B8E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174</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5EC9A1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230200046</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22984E2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肾动态显像＋肾小球滤过率（GFR）测定</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FE3607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0B6BCE0">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25ADDF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AD46679">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29F6C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6C6951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175</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AB6B07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230200047</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7B04FC3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肾动态显像＋肾有效血浆流量（ERPF）测定</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42FC884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C6B0C0B">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5D9EEE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4B1206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E7E5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39A185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176</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93E442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230200048</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7322044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介入肾动态显像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CDCCD76">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9B1584C">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CFF54C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2119E0F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76CC2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7F6AF5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177</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648116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230200049</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4EE3B2B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肾静态显像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4B865A8C">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CA59409">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E2AAFB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二个体位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715E24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每增加一个体位加收10%。</w:t>
            </w:r>
          </w:p>
        </w:tc>
      </w:tr>
      <w:tr w14:paraId="1DEFB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21E8C2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178</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0E328B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230200049-1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6DB7D71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肾静态显像（每增加一个体位加收）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6A06D5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7A6853B">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49CAD9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一个体位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7540E49D">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D547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DCEAD1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179</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9F923C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230200050</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4F996B5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膀胱输尿管返流显像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A84C88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包括直接法或间接法</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B91441A">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2BA5F7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7488BFF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71110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38D418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180</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958464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230200051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7B21642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阴道尿道瘘显像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8C871C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7D3EF34">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D4257D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7536BD6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44932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79CD9E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181</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10E65A9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230200052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71D96FB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阴囊显像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5AAE67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734159B">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649229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F1AF0B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2A850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034A85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182</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DB95F9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230200053</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4E7640B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局部骨显像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AEF0D9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7E46DD7">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0E8C72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二个体位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E73B33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每增加一个体位加收10%。</w:t>
            </w:r>
          </w:p>
        </w:tc>
      </w:tr>
      <w:tr w14:paraId="52694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5C1568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183</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433159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230200053-1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EB244E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局部骨显像（每增加一个体位加收）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9B929C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BE20958">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F9EDD6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一个体位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79DFAFB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A0A8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9974D0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184</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9173DF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230200054</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65B22B9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骨三相显像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8B0428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含血流、血质、静态显像</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D84EFD6">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9BAC8A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D60C10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5071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AABF3F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185</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DC2782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230200056</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F039B9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红细胞破坏部位测定</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5230ECD">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60F7D9C">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606E5F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48A4DAA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C157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18B49B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186</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1B4CA8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230200057</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44D193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炎症局部显像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F5735E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EB85C41">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5CAA32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二个体位一个时相</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3AEF42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1.每增加一个体位加收10%；</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2.延迟显像加收10%。</w:t>
            </w:r>
          </w:p>
        </w:tc>
      </w:tr>
      <w:tr w14:paraId="3D75C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E910C0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187</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CE41FB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230200057-1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5DB737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炎症局部显像（增加一个体位加收）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42341F9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E3372C4">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C6F8DA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1676D4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6DEF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D628BA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188</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1969C2A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230200057-2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E10C57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炎症局部显像（延迟显像加收）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CE7523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2417B8E">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EC550C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4FD31BF9">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7110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E500BD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189</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CE5A62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230200058</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9D5717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亲肿瘤局部显像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46236CD">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988D2D2">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8CEEE1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208C37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每增加一个体位加收10%。</w:t>
            </w:r>
          </w:p>
        </w:tc>
      </w:tr>
      <w:tr w14:paraId="0D07F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4F0319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190</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84BEFE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230200058-1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9556E5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亲肿瘤症局部显像（每增加一个体位加收）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E9AD68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B4AABD7">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302E05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每个体位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7DBFBCD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5592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C8397A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191</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DD8094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230200059</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5F5E19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放射免疫显像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4461C94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360251A">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A1EFC0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05DF6F6">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E0AF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B8CA86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192</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475052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230200060</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891EEA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放射受体显像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C234CD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6E0F989">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0D734B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0C40569">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78A85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7A6F73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193</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3599B9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i w:val="0"/>
                <w:color w:val="000000"/>
                <w:kern w:val="0"/>
                <w:sz w:val="20"/>
                <w:szCs w:val="20"/>
                <w:u w:val="none"/>
                <w:lang w:val="en-US" w:eastAsia="zh-CN" w:bidi="ar"/>
              </w:rPr>
              <w:t>2303</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6CBFD94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i w:val="0"/>
                <w:color w:val="000000"/>
                <w:kern w:val="0"/>
                <w:sz w:val="20"/>
                <w:szCs w:val="20"/>
                <w:u w:val="none"/>
                <w:lang w:val="en-US" w:eastAsia="zh-CN" w:bidi="ar"/>
              </w:rPr>
              <w:t>3.单光子发射计算机断层显像（SPECT）</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43A7C81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指断层显像、全身显像和符合探测显像，含各种图像记录过程</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544D328">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230823E">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A64B6C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1.符合探测显像加收40元；</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2.透射显像衰减校正加收20元。</w:t>
            </w:r>
          </w:p>
        </w:tc>
      </w:tr>
      <w:tr w14:paraId="762EA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43FF2F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194</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771EF8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2303-1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6808685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单光子发射计算机断层显像（SPECT）（符合探测显像加收）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1A777C0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指断层显像、全身显像和符合探测显像，含各种图像记录过程</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3EC053B">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9CF190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9D2174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符合探测显像加收40元</w:t>
            </w:r>
          </w:p>
        </w:tc>
      </w:tr>
      <w:tr w14:paraId="4F60F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C0A292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195</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01E02A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2303-2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0CA10B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单光子发射计算机断层显像（SPECT）（透射显像衰减校正加收）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E0C245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指断层显像、全身显像和符合探测显像，含各种图像记录过程</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C21EB28">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4A3480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21D4E0D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透射显像衰减校正加收20元</w:t>
            </w:r>
          </w:p>
        </w:tc>
      </w:tr>
      <w:tr w14:paraId="5832F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953CDC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196</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4D5388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230300001 </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59E5F8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脏器断层显像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C6A078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包括脏器、脏器血流、脏器血池、静息灌注等显像</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8F30652">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587150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2597427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"1.增加时相加收20元；2.增加门控加收40元。"</w:t>
            </w:r>
          </w:p>
        </w:tc>
      </w:tr>
      <w:tr w14:paraId="3FB6A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2C3BA9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197</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B4808E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230300001-1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694A04C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脏器断层显像（增加时相加收）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64E36BD">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95D5B27">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FD1258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2646B23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6EFF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7A9B2B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198</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32A9EB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230300001-2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68AEF1B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脏器断层显像（增加门控加收）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C8B33FD">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4D7EAC4">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92BBFC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C3FC76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FB6F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17C6BD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199</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72402A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230300002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6F20771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全身显像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178264E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0FE5196">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E6D2BA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29CEFD9">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C201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4C1F80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200</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4CAB6F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230300003</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A8C90A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18氟－脱氧葡萄糖断层显像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0341ECB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包括脑、心肌代谢、肿瘤等显像</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769C454">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52D282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1FD465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6C62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C05130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201</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13E755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230300004</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64473E1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肾上腺髓质断层显像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0F691D6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7391241">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289805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798F61A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A101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37A19A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202</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872CE8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230300005</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D33071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负荷心肌灌注断层显像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FB768D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含运动试验或药物注射,不含心电监护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D1B2533">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1B2E8C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E0812C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增加门控加收40元。</w:t>
            </w:r>
          </w:p>
        </w:tc>
      </w:tr>
      <w:tr w14:paraId="6BECB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924A9D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203</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1AC8AF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230300005-1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41E2DF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负荷心肌灌注断层显像（增加门控加收）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E413E1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含运动试验或药物注射,不含心电监护</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E18F180">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B53962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5F3E8A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B5B9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56954FF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204</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1A3A731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i w:val="0"/>
                <w:color w:val="000000"/>
                <w:kern w:val="0"/>
                <w:sz w:val="20"/>
                <w:szCs w:val="20"/>
                <w:u w:val="none"/>
                <w:lang w:val="en-US" w:eastAsia="zh-CN" w:bidi="ar"/>
              </w:rPr>
              <w:t>2304</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4537270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i w:val="0"/>
                <w:color w:val="000000"/>
                <w:kern w:val="0"/>
                <w:sz w:val="20"/>
                <w:szCs w:val="20"/>
                <w:u w:val="none"/>
                <w:lang w:val="en-US" w:eastAsia="zh-CN" w:bidi="ar"/>
              </w:rPr>
              <w:t>4.正电子发射计算机断层显像（PET）</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68EEAB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指使用PET和加速器的断层显像；含各种图像记录过程</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BF54E6A">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D6A3820">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DA0D20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1.透射显像衰减校正酌情加收；</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2.图像融合酌情加收。</w:t>
            </w:r>
          </w:p>
        </w:tc>
      </w:tr>
      <w:tr w14:paraId="4BAA4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39C466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205</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814C72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2304-1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A5D46A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正电子发射计算机断层显像（PET）（透射显像衰减校正酌情加收）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748C05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指使用PET和加速器的断层显像；含各种图像记录过程</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CA07778">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65395A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330F66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透射显像衰减校正酌情加收</w:t>
            </w:r>
          </w:p>
        </w:tc>
      </w:tr>
      <w:tr w14:paraId="6FAE5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17FE8FC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206</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6C3B72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2304-2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0153A2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正电子发射计算机断层显像（PET）（图像融合酌情加收）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E7D54B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指使用PET和加速器的断层显像；含各种图像记录过程</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1708B07">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731171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A4DE27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图像融合酌情加收</w:t>
            </w:r>
          </w:p>
        </w:tc>
      </w:tr>
      <w:tr w14:paraId="4FDAC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606B98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207</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3C271A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230400001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2C09E79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脑血流断层显像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3EA3AA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A1C0A64">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7637C6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8695999">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4B6BB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839AFF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208</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14BF6E8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230400002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309264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脑代谢断层显像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491D708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C6968AD">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37E0EE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41D94AB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70BF4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2DC082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209</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410A0D3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230400003</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162F77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静息心肌灌注断层显像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39FCE2C">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C8007D8">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0C3DE2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1692C0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E4D8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EAC161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210</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68B6FA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230400005</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46BE26D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心肌代谢断层显像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ED38FC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B8E49BD">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8A300D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D1A444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21542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7A3DBA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211</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D1FB7B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230400006</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0C56B1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心脏神经受体断层显像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183638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B85F46C">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1A7269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4D174A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A9AE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0B4FAD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212</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1CEC969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230400007</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534434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肿瘤全身断层显像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03B7846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57B6D57">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ECFEFD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4C30DA2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增加局部显像酌情加收。</w:t>
            </w:r>
          </w:p>
        </w:tc>
      </w:tr>
      <w:tr w14:paraId="51071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AE4468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213</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FEF703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230400007-1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11F106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肿瘤全身断层显像（增加局部现象酌情加收）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635298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F9E0C34">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9A5534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7A5672E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2A85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4B1050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214</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50D1DF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230400008</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23981D0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肿瘤局部断层显像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20488F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D1A4F71">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DDCDA8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343998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0FD1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F0F11F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215</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252751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230400009</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A35C9A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神经受体显像</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2B4F81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5188995">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2C8EF9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2D343F0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4D14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4941DE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216</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DDF34B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230400010</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359155C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正电子发射计算机断层-X线计算机体层综合显像（PET/CT）</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14B2119">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2A2FA68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核素药物、造影剂</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C3C710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1C91EB0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两个（含）以上部位6300元，延迟显像加收200元，未获得卫生部配置规划许可的，不许收费。</w:t>
            </w:r>
          </w:p>
        </w:tc>
      </w:tr>
      <w:tr w14:paraId="7AE24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51AFCB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217</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2C6CBB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230400010-1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2499335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正电子发射计算机断层-X线计算机体层综合显像（PETCT）（两个（含）以上部位）</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301876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6B0C7D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核素药物、造影剂</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9C1EAF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68A892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73019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E5B629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218</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A2E1D6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230400010-2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C5372C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正电子发射计算机断层-X线计算机体层综合显像（PETCT）（延迟显像加收）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0B3A9A5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69E78CB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核素药物、造影剂</w:t>
            </w: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67C428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33292FC">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4EE61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98D4F1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219</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083393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230500002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0E13DE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甲状腺摄</w:t>
            </w:r>
            <w:r>
              <w:rPr>
                <w:rFonts w:hint="eastAsia" w:ascii="宋体" w:hAnsi="宋体" w:eastAsia="宋体" w:cs="宋体"/>
                <w:i w:val="0"/>
                <w:color w:val="000000"/>
                <w:kern w:val="0"/>
                <w:sz w:val="20"/>
                <w:szCs w:val="20"/>
                <w:u w:val="none"/>
                <w:vertAlign w:val="superscript"/>
                <w:lang w:val="en-US" w:eastAsia="zh-CN" w:bidi="ar"/>
              </w:rPr>
              <w:t>131</w:t>
            </w:r>
            <w:r>
              <w:rPr>
                <w:rFonts w:hint="eastAsia" w:ascii="宋体" w:hAnsi="宋体" w:eastAsia="宋体" w:cs="宋体"/>
                <w:i w:val="0"/>
                <w:color w:val="000000"/>
                <w:kern w:val="0"/>
                <w:sz w:val="20"/>
                <w:szCs w:val="20"/>
                <w:u w:val="none"/>
                <w:lang w:val="en-US" w:eastAsia="zh-CN" w:bidi="ar"/>
              </w:rPr>
              <w:t>碘试验</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13B4C24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5BEF442A">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BBF430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二次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4493D7D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增加测定加收10元/次。</w:t>
            </w:r>
          </w:p>
        </w:tc>
      </w:tr>
      <w:tr w14:paraId="0C1A4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78E797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188F0E0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230500002-1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B6645D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甲状腺摄131碘试验（增加测定加收）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AEA3E4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147AB1A">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52A81C4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56B12BF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08E3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435BF1D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221</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3569990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230500004</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84E6AE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过氯酸钾释放试验</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8FB82C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1AB5EC49">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C69F64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二次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AD9C36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增加测定加收10元/次。</w:t>
            </w:r>
          </w:p>
        </w:tc>
      </w:tr>
      <w:tr w14:paraId="3B214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5DEB9B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222</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A16861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230500004-1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78FCBB3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过氯酸钾释放试验（增加测定加收）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52418D3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7A19AE35">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94967B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78145CC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34ED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577358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223</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6D2060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230500006</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70B79B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血容量测定</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632CEBD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指井型伽玛计数器法，含红细胞容量及血浆容量测定</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034261E">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1F1F75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4B30523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9E52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4B14E5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224</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B1A399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230500008</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298038A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肾图</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0B095BF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指微机肾图</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B39DE30">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2454E36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E4A72B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无计算机设备的计费减40%。</w:t>
            </w:r>
          </w:p>
        </w:tc>
      </w:tr>
      <w:tr w14:paraId="3A73F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2407A91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225</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2A1C825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230500008-1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796745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肾图（无计算机设备减收）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3CE514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指微机肾图</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0F03777C">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71EE858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639B9D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D540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3AFFF51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226</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6AFBDB2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230500009</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0F1CAF5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介入肾图</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7444261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指微机肾图，含介入操作</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A2C2D02">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3A7C018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0AFB4AD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无计算机设备的计费减40%。</w:t>
            </w:r>
          </w:p>
        </w:tc>
      </w:tr>
      <w:tr w14:paraId="5FAEA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019BD5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227</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0181C12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230500009-1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72F13B7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介入肾图（无计算机设备减收）</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35B9D8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指微机肾图，含介入操作</w:t>
            </w: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279B3C1">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0AFA709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0B96F4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5E6D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73D73F2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228</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3ACB22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230500010</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165926A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肾图＋肾小球滤过率测定</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012DBC39">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1A081B3">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4DE83B7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30A9CF69">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D7F4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65A62EC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229</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79025CD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230500011</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5F806CB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肾图＋肾有效血浆流量测定</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31F3E76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39D6B127">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1D3E939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6869E55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259EB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50" w:type="dxa"/>
            <w:tcBorders>
              <w:top w:val="single" w:color="000000" w:sz="4" w:space="0"/>
              <w:left w:val="single" w:color="000000" w:sz="4" w:space="0"/>
              <w:bottom w:val="single" w:color="000000" w:sz="4" w:space="0"/>
              <w:right w:val="single" w:color="000000" w:sz="4" w:space="0"/>
            </w:tcBorders>
            <w:noWrap w:val="0"/>
            <w:vAlign w:val="center"/>
          </w:tcPr>
          <w:p w14:paraId="0DA7CF9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w:t>
            </w:r>
          </w:p>
        </w:tc>
        <w:tc>
          <w:tcPr>
            <w:tcW w:w="1326" w:type="dxa"/>
            <w:tcBorders>
              <w:top w:val="single" w:color="000000" w:sz="4" w:space="0"/>
              <w:left w:val="single" w:color="000000" w:sz="4" w:space="0"/>
              <w:bottom w:val="single" w:color="000000" w:sz="4" w:space="0"/>
              <w:right w:val="single" w:color="000000" w:sz="4" w:space="0"/>
            </w:tcBorders>
            <w:noWrap w:val="0"/>
            <w:vAlign w:val="center"/>
          </w:tcPr>
          <w:p w14:paraId="5EB9834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230500012</w:t>
            </w:r>
          </w:p>
        </w:tc>
        <w:tc>
          <w:tcPr>
            <w:tcW w:w="3753" w:type="dxa"/>
            <w:tcBorders>
              <w:top w:val="single" w:color="000000" w:sz="4" w:space="0"/>
              <w:left w:val="single" w:color="000000" w:sz="4" w:space="0"/>
              <w:bottom w:val="single" w:color="000000" w:sz="4" w:space="0"/>
              <w:right w:val="single" w:color="000000" w:sz="4" w:space="0"/>
            </w:tcBorders>
            <w:noWrap w:val="0"/>
            <w:vAlign w:val="center"/>
          </w:tcPr>
          <w:p w14:paraId="2C73B5E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24小时尿</w:t>
            </w:r>
            <w:r>
              <w:rPr>
                <w:rFonts w:hint="eastAsia" w:ascii="宋体" w:hAnsi="宋体" w:eastAsia="宋体" w:cs="宋体"/>
                <w:i w:val="0"/>
                <w:color w:val="000000"/>
                <w:kern w:val="0"/>
                <w:sz w:val="20"/>
                <w:szCs w:val="20"/>
                <w:u w:val="none"/>
                <w:vertAlign w:val="superscript"/>
                <w:lang w:val="en-US" w:eastAsia="zh-CN" w:bidi="ar"/>
              </w:rPr>
              <w:t>131</w:t>
            </w:r>
            <w:r>
              <w:rPr>
                <w:rFonts w:hint="eastAsia" w:ascii="宋体" w:hAnsi="宋体" w:eastAsia="宋体" w:cs="宋体"/>
                <w:i w:val="0"/>
                <w:color w:val="000000"/>
                <w:kern w:val="0"/>
                <w:sz w:val="20"/>
                <w:szCs w:val="20"/>
                <w:u w:val="none"/>
                <w:lang w:val="en-US" w:eastAsia="zh-CN" w:bidi="ar"/>
              </w:rPr>
              <w:t>碘排泄试验</w:t>
            </w:r>
          </w:p>
        </w:tc>
        <w:tc>
          <w:tcPr>
            <w:tcW w:w="2730" w:type="dxa"/>
            <w:tcBorders>
              <w:top w:val="single" w:color="000000" w:sz="4" w:space="0"/>
              <w:left w:val="single" w:color="000000" w:sz="4" w:space="0"/>
              <w:bottom w:val="single" w:color="000000" w:sz="4" w:space="0"/>
              <w:right w:val="single" w:color="000000" w:sz="4" w:space="0"/>
            </w:tcBorders>
            <w:noWrap w:val="0"/>
            <w:vAlign w:val="center"/>
          </w:tcPr>
          <w:p w14:paraId="21FB361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930" w:type="dxa"/>
            <w:tcBorders>
              <w:top w:val="single" w:color="000000" w:sz="4" w:space="0"/>
              <w:left w:val="single" w:color="000000" w:sz="4" w:space="0"/>
              <w:bottom w:val="single" w:color="000000" w:sz="4" w:space="0"/>
              <w:right w:val="single" w:color="000000" w:sz="4" w:space="0"/>
            </w:tcBorders>
            <w:noWrap w:val="0"/>
            <w:vAlign w:val="center"/>
          </w:tcPr>
          <w:p w14:paraId="4711D889">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140" w:type="dxa"/>
            <w:tcBorders>
              <w:top w:val="single" w:color="000000" w:sz="4" w:space="0"/>
              <w:left w:val="single" w:color="000000" w:sz="4" w:space="0"/>
              <w:bottom w:val="single" w:color="000000" w:sz="4" w:space="0"/>
              <w:right w:val="single" w:color="000000" w:sz="4" w:space="0"/>
            </w:tcBorders>
            <w:noWrap w:val="0"/>
            <w:vAlign w:val="center"/>
          </w:tcPr>
          <w:p w14:paraId="60C7CA8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4665" w:type="dxa"/>
            <w:tcBorders>
              <w:top w:val="single" w:color="000000" w:sz="4" w:space="0"/>
              <w:left w:val="single" w:color="000000" w:sz="4" w:space="0"/>
              <w:bottom w:val="single" w:color="000000" w:sz="4" w:space="0"/>
              <w:right w:val="single" w:color="000000" w:sz="4" w:space="0"/>
            </w:tcBorders>
            <w:noWrap w:val="0"/>
            <w:vAlign w:val="center"/>
          </w:tcPr>
          <w:p w14:paraId="4657D48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bl>
    <w:p w14:paraId="58B9303C">
      <w:pPr>
        <w:rPr>
          <w:rFonts w:hint="eastAsia" w:ascii="黑体" w:hAnsi="宋体" w:eastAsia="黑体" w:cs="黑体"/>
          <w:i w:val="0"/>
          <w:color w:val="000000"/>
          <w:kern w:val="0"/>
          <w:sz w:val="32"/>
          <w:szCs w:val="32"/>
          <w:u w:val="none"/>
          <w:lang w:val="en-US" w:eastAsia="zh-CN" w:bidi="ar"/>
        </w:rPr>
      </w:pPr>
      <w:r>
        <w:rPr>
          <w:rFonts w:hint="eastAsia" w:ascii="黑体" w:hAnsi="宋体" w:eastAsia="黑体" w:cs="黑体"/>
          <w:i w:val="0"/>
          <w:color w:val="000000"/>
          <w:kern w:val="0"/>
          <w:sz w:val="32"/>
          <w:szCs w:val="32"/>
          <w:u w:val="none"/>
          <w:lang w:val="en" w:eastAsia="zh-CN" w:bidi="ar"/>
        </w:rPr>
        <w:br w:type="page"/>
      </w:r>
      <w:r>
        <w:rPr>
          <w:rFonts w:hint="eastAsia" w:ascii="黑体" w:hAnsi="宋体" w:eastAsia="黑体" w:cs="黑体"/>
          <w:i w:val="0"/>
          <w:color w:val="000000"/>
          <w:kern w:val="0"/>
          <w:sz w:val="32"/>
          <w:szCs w:val="32"/>
          <w:u w:val="none"/>
          <w:lang w:val="en" w:eastAsia="zh-CN" w:bidi="ar"/>
        </w:rPr>
        <w:t>附表</w:t>
      </w:r>
      <w:r>
        <w:rPr>
          <w:rFonts w:hint="eastAsia" w:ascii="黑体" w:hAnsi="宋体" w:eastAsia="黑体" w:cs="黑体"/>
          <w:i w:val="0"/>
          <w:color w:val="000000"/>
          <w:kern w:val="0"/>
          <w:sz w:val="32"/>
          <w:szCs w:val="32"/>
          <w:u w:val="none"/>
          <w:lang w:val="en-US" w:eastAsia="zh-CN" w:bidi="ar"/>
        </w:rPr>
        <w:t>3</w:t>
      </w:r>
    </w:p>
    <w:tbl>
      <w:tblPr>
        <w:tblStyle w:val="8"/>
        <w:tblpPr w:leftFromText="180" w:rightFromText="180" w:vertAnchor="text" w:horzAnchor="page" w:tblpX="1091" w:tblpY="1265"/>
        <w:tblOverlap w:val="never"/>
        <w:tblW w:w="1515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159"/>
      </w:tblGrid>
      <w:tr w14:paraId="0F2CE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83" w:hRule="atLeast"/>
        </w:trPr>
        <w:tc>
          <w:tcPr>
            <w:tcW w:w="15159" w:type="dxa"/>
            <w:tcBorders>
              <w:top w:val="single" w:color="000000" w:sz="4" w:space="0"/>
              <w:left w:val="single" w:color="000000" w:sz="4" w:space="0"/>
              <w:bottom w:val="single" w:color="000000" w:sz="4" w:space="0"/>
              <w:right w:val="single" w:color="000000" w:sz="4" w:space="0"/>
            </w:tcBorders>
            <w:noWrap w:val="0"/>
            <w:vAlign w:val="center"/>
          </w:tcPr>
          <w:p w14:paraId="2CFB2673">
            <w:pPr>
              <w:keepNext w:val="0"/>
              <w:keepLines w:val="0"/>
              <w:widowControl/>
              <w:suppressLineNumbers w:val="0"/>
              <w:jc w:val="both"/>
              <w:textAlignment w:val="center"/>
              <w:rPr>
                <w:rFonts w:hint="eastAsia" w:ascii="仿宋_GB2312" w:hAnsi="宋体" w:eastAsia="仿宋_GB2312" w:cs="仿宋_GB2312"/>
                <w:i w:val="0"/>
                <w:iCs w:val="0"/>
                <w:color w:val="000000"/>
                <w:kern w:val="0"/>
                <w:sz w:val="15"/>
                <w:szCs w:val="15"/>
                <w:u w:val="none"/>
                <w:lang w:val="en-US" w:eastAsia="zh-CN" w:bidi="ar"/>
              </w:rPr>
            </w:pPr>
            <w:r>
              <w:rPr>
                <w:rFonts w:hint="eastAsia" w:ascii="仿宋_GB2312" w:hAnsi="宋体" w:eastAsia="仿宋_GB2312" w:cs="仿宋_GB2312"/>
                <w:i w:val="0"/>
                <w:iCs w:val="0"/>
                <w:color w:val="000000"/>
                <w:kern w:val="0"/>
                <w:sz w:val="15"/>
                <w:szCs w:val="15"/>
                <w:u w:val="none"/>
                <w:lang w:val="en-US" w:eastAsia="zh-CN" w:bidi="ar"/>
              </w:rPr>
              <w:t>使用说明：</w:t>
            </w:r>
          </w:p>
          <w:p w14:paraId="64AEBE85">
            <w:pPr>
              <w:keepNext w:val="0"/>
              <w:keepLines w:val="0"/>
              <w:widowControl/>
              <w:suppressLineNumbers w:val="0"/>
              <w:jc w:val="both"/>
              <w:textAlignment w:val="center"/>
              <w:rPr>
                <w:rFonts w:ascii="仿宋_GB2312" w:hAnsi="宋体" w:eastAsia="仿宋_GB2312" w:cs="仿宋_GB2312"/>
                <w:i w:val="0"/>
                <w:iCs w:val="0"/>
                <w:color w:val="000000"/>
                <w:sz w:val="15"/>
                <w:szCs w:val="15"/>
                <w:u w:val="none"/>
              </w:rPr>
            </w:pPr>
            <w:r>
              <w:rPr>
                <w:rFonts w:hint="eastAsia" w:ascii="仿宋_GB2312" w:hAnsi="宋体" w:eastAsia="仿宋_GB2312" w:cs="仿宋_GB2312"/>
                <w:i w:val="0"/>
                <w:iCs w:val="0"/>
                <w:color w:val="000000"/>
                <w:kern w:val="0"/>
                <w:sz w:val="15"/>
                <w:szCs w:val="15"/>
                <w:u w:val="none"/>
                <w:lang w:val="en-US" w:eastAsia="zh-CN" w:bidi="ar"/>
              </w:rPr>
              <w:t>1.本指南以超声检查为重点，按检查方式的服务产出设立价格项目。根据《深化医疗服务价格改革试点方案》（医保发〔2021〕41号）“厘清价格项目与临床诊疗技术规范、医疗机构成本要素、不同应用场景和收费标准等的政策边界。分类整合现行价格项目，实现价格项目与操作步骤、诊疗部位等技术细节脱钩，增强现行价格项目对医疗技术和医疗活动改良创新的兼容性”要求，各类超声检查类项目在操作层面存在差异，但在价格项目和定价水平层面具备合并同类项的条件，立项指南对目前常用的超声检查类项目进行了合并。地方医保部门制定“超声检查类”医疗服务项目价格时，要充分体现技术劳务价值，使收费水平覆盖绝大部分超声检查类项目，使整合前后的超声检查类项目收费水平大体相当；立项指南所定价格属于政府指导价为最高限价，下浮不限；同时，医疗机构、医务人员实施超声检查过程中有关创新改良，采取“现有项目兼容”的方式简化处理，无需申报新增医疗服务价格项目，直接按照对应的整合项目执行即可。地方价格政策与《全国医疗服务价格规范》不一致时，医疗机构收费依据应以当地价格政策为准。</w:t>
            </w:r>
            <w:r>
              <w:rPr>
                <w:rFonts w:hint="eastAsia" w:ascii="仿宋_GB2312" w:hAnsi="宋体" w:eastAsia="仿宋_GB2312" w:cs="仿宋_GB2312"/>
                <w:i w:val="0"/>
                <w:iCs w:val="0"/>
                <w:color w:val="000000"/>
                <w:kern w:val="0"/>
                <w:sz w:val="15"/>
                <w:szCs w:val="15"/>
                <w:u w:val="none"/>
                <w:lang w:val="en-US" w:eastAsia="zh-CN" w:bidi="ar"/>
              </w:rPr>
              <w:br w:type="textWrapping"/>
            </w:r>
            <w:r>
              <w:rPr>
                <w:rFonts w:hint="eastAsia" w:ascii="仿宋_GB2312" w:hAnsi="宋体" w:eastAsia="仿宋_GB2312" w:cs="仿宋_GB2312"/>
                <w:i w:val="0"/>
                <w:iCs w:val="0"/>
                <w:color w:val="000000"/>
                <w:kern w:val="0"/>
                <w:sz w:val="15"/>
                <w:szCs w:val="15"/>
                <w:u w:val="none"/>
                <w:lang w:val="en-US" w:eastAsia="zh-CN" w:bidi="ar"/>
              </w:rPr>
              <w:t>2.本指南所称“价格构成”，指项目价格应涵盖的各类资源消耗，用于确定计价单元的边界，不应作为临床技术标准理解，不是实际操作方式、路径、步骤、程序的强制性要求。</w:t>
            </w:r>
            <w:r>
              <w:rPr>
                <w:rFonts w:hint="eastAsia" w:ascii="仿宋_GB2312" w:hAnsi="宋体" w:eastAsia="仿宋_GB2312" w:cs="仿宋_GB2312"/>
                <w:i w:val="0"/>
                <w:iCs w:val="0"/>
                <w:color w:val="000000"/>
                <w:kern w:val="0"/>
                <w:sz w:val="15"/>
                <w:szCs w:val="15"/>
                <w:u w:val="none"/>
                <w:lang w:val="en-US" w:eastAsia="zh-CN" w:bidi="ar"/>
              </w:rPr>
              <w:br w:type="textWrapping"/>
            </w:r>
            <w:r>
              <w:rPr>
                <w:rFonts w:hint="eastAsia" w:ascii="仿宋_GB2312" w:hAnsi="宋体" w:eastAsia="仿宋_GB2312" w:cs="仿宋_GB2312"/>
                <w:i w:val="0"/>
                <w:iCs w:val="0"/>
                <w:color w:val="000000"/>
                <w:kern w:val="0"/>
                <w:sz w:val="15"/>
                <w:szCs w:val="15"/>
                <w:u w:val="none"/>
                <w:lang w:val="en-US" w:eastAsia="zh-CN" w:bidi="ar"/>
              </w:rPr>
              <w:t>3.本指南所称“加收项”，指同一项目以不同方式提供或在不同场景应用时，确有必要制定差异化收费标准而细分的一类子项，包括在原项目价格基础上增加或减少收费的情况，具体的加/减收标准（加/减收率或加/减收金额）由各地依权限制定；实际应用中，同时涉及多个加收项的，以项目单价为基础计算相应的加/减收水平后，据实收费。</w:t>
            </w:r>
            <w:r>
              <w:rPr>
                <w:rFonts w:hint="eastAsia" w:ascii="仿宋_GB2312" w:hAnsi="宋体" w:eastAsia="仿宋_GB2312" w:cs="仿宋_GB2312"/>
                <w:i w:val="0"/>
                <w:iCs w:val="0"/>
                <w:color w:val="000000"/>
                <w:kern w:val="0"/>
                <w:sz w:val="15"/>
                <w:szCs w:val="15"/>
                <w:u w:val="none"/>
                <w:lang w:val="en-US" w:eastAsia="zh-CN" w:bidi="ar"/>
              </w:rPr>
              <w:br w:type="textWrapping"/>
            </w:r>
            <w:r>
              <w:rPr>
                <w:rFonts w:hint="eastAsia" w:ascii="仿宋_GB2312" w:hAnsi="宋体" w:eastAsia="仿宋_GB2312" w:cs="仿宋_GB2312"/>
                <w:i w:val="0"/>
                <w:iCs w:val="0"/>
                <w:color w:val="000000"/>
                <w:kern w:val="0"/>
                <w:sz w:val="15"/>
                <w:szCs w:val="15"/>
                <w:u w:val="none"/>
                <w:lang w:val="en-US" w:eastAsia="zh-CN" w:bidi="ar"/>
              </w:rPr>
              <w:t>4.本指南所称“扩展项”，指同一项目下以不同方式提供或在不同场景应用时，只扩展价格项目适用范围、不额外加价的一类子项，子项的价格按主项目执行。</w:t>
            </w:r>
            <w:r>
              <w:rPr>
                <w:rFonts w:hint="eastAsia" w:ascii="仿宋_GB2312" w:hAnsi="宋体" w:eastAsia="仿宋_GB2312" w:cs="仿宋_GB2312"/>
                <w:i w:val="0"/>
                <w:iCs w:val="0"/>
                <w:color w:val="000000"/>
                <w:kern w:val="0"/>
                <w:sz w:val="15"/>
                <w:szCs w:val="15"/>
                <w:u w:val="none"/>
                <w:lang w:val="en-US" w:eastAsia="zh-CN" w:bidi="ar"/>
              </w:rPr>
              <w:br w:type="textWrapping"/>
            </w:r>
            <w:r>
              <w:rPr>
                <w:rFonts w:hint="eastAsia" w:ascii="仿宋_GB2312" w:hAnsi="宋体" w:eastAsia="仿宋_GB2312" w:cs="仿宋_GB2312"/>
                <w:i w:val="0"/>
                <w:iCs w:val="0"/>
                <w:color w:val="000000"/>
                <w:kern w:val="0"/>
                <w:sz w:val="15"/>
                <w:szCs w:val="15"/>
                <w:u w:val="none"/>
                <w:lang w:val="en-US" w:eastAsia="zh-CN" w:bidi="ar"/>
              </w:rPr>
              <w:t>5.本指南所称“基本物耗”指原则上限于不应或不必要与医疗服务项目分割的易耗品，包括但不限于各类消杀用品、储存用品、清洁用品、个人防护用品、垃圾处理用品、润滑剂、护（尿）垫、治疗巾（单）、中单、标签、无菌设备保护套、耦合剂、可复用的操作器具、软件（版权、开发、购买）成本等。基本物耗成本计入项目价格，不另行收费。除基本物耗以外的其他耗材，按照实际采购价格零差率销售。</w:t>
            </w:r>
            <w:r>
              <w:rPr>
                <w:rFonts w:hint="eastAsia" w:ascii="仿宋_GB2312" w:hAnsi="宋体" w:eastAsia="仿宋_GB2312" w:cs="仿宋_GB2312"/>
                <w:i w:val="0"/>
                <w:iCs w:val="0"/>
                <w:color w:val="000000"/>
                <w:kern w:val="0"/>
                <w:sz w:val="15"/>
                <w:szCs w:val="15"/>
                <w:u w:val="none"/>
                <w:lang w:val="en-US" w:eastAsia="zh-CN" w:bidi="ar"/>
              </w:rPr>
              <w:br w:type="textWrapping"/>
            </w:r>
            <w:r>
              <w:rPr>
                <w:rFonts w:hint="eastAsia" w:ascii="仿宋_GB2312" w:hAnsi="宋体" w:eastAsia="仿宋_GB2312" w:cs="仿宋_GB2312"/>
                <w:i w:val="0"/>
                <w:iCs w:val="0"/>
                <w:color w:val="000000"/>
                <w:kern w:val="0"/>
                <w:sz w:val="15"/>
                <w:szCs w:val="15"/>
                <w:u w:val="none"/>
                <w:lang w:val="en-US" w:eastAsia="zh-CN" w:bidi="ar"/>
              </w:rPr>
              <w:t>6.本指南所称“床旁检查”，指因患者病情危重或无法自行前往检查科室，由检查科室人员移动设备至患者病床旁进行检查。</w:t>
            </w:r>
            <w:r>
              <w:rPr>
                <w:rFonts w:hint="eastAsia" w:ascii="仿宋_GB2312" w:hAnsi="宋体" w:eastAsia="仿宋_GB2312" w:cs="仿宋_GB2312"/>
                <w:i w:val="0"/>
                <w:iCs w:val="0"/>
                <w:color w:val="000000"/>
                <w:kern w:val="0"/>
                <w:sz w:val="15"/>
                <w:szCs w:val="15"/>
                <w:u w:val="none"/>
                <w:lang w:val="en-US" w:eastAsia="zh-CN" w:bidi="ar"/>
              </w:rPr>
              <w:br w:type="textWrapping"/>
            </w:r>
            <w:r>
              <w:rPr>
                <w:rFonts w:hint="eastAsia" w:ascii="仿宋_GB2312" w:hAnsi="宋体" w:eastAsia="仿宋_GB2312" w:cs="仿宋_GB2312"/>
                <w:i w:val="0"/>
                <w:iCs w:val="0"/>
                <w:color w:val="000000"/>
                <w:kern w:val="0"/>
                <w:sz w:val="15"/>
                <w:szCs w:val="15"/>
                <w:u w:val="none"/>
                <w:lang w:val="en-US" w:eastAsia="zh-CN" w:bidi="ar"/>
              </w:rPr>
              <w:t>7.本指南所称“B型超声检查”和“彩色多普勒超声检查（常规）”中的“部位”，指颅脑、涎腺（含腮腺、颌下腺、引流区淋巴结）、甲状腺（含甲状旁腺、颈部淋巴结）、五官、胸部、腹部（含肝胆胰脾）、胃肠道（含胃、大肠、小肠、肠系膜）、腹膜后（含肾上腺、腹膜后淋巴结）、泌尿系（含肾、输尿管、膀胱、前列腺）、女性生殖系统、男性生殖系统、盆底、乳腺（双侧，含引流区淋巴结）、关节、体表软组织、浅表淋巴结（含颈部、腋窝、腹腔、腹股沟）、周围神经。关节具体指：单个大关节（如：肩、肘、腕、髋、膝、踝关节）、颈椎、胸椎、腰椎、单侧手掌部及指间关节、单侧足跖趾及趾间关节、单侧颞颌关节、单侧肩锁关节、胸锁关节。应开展双侧超声检查，实际情况中单侧开展的，减半收费。</w:t>
            </w:r>
            <w:r>
              <w:rPr>
                <w:rFonts w:hint="eastAsia" w:ascii="仿宋_GB2312" w:hAnsi="宋体" w:eastAsia="仿宋_GB2312" w:cs="仿宋_GB2312"/>
                <w:i w:val="0"/>
                <w:iCs w:val="0"/>
                <w:color w:val="000000"/>
                <w:kern w:val="0"/>
                <w:sz w:val="15"/>
                <w:szCs w:val="15"/>
                <w:u w:val="none"/>
                <w:lang w:val="en-US" w:eastAsia="zh-CN" w:bidi="ar"/>
              </w:rPr>
              <w:br w:type="textWrapping"/>
            </w:r>
            <w:r>
              <w:rPr>
                <w:rFonts w:hint="eastAsia" w:ascii="仿宋_GB2312" w:hAnsi="宋体" w:eastAsia="仿宋_GB2312" w:cs="仿宋_GB2312"/>
                <w:i w:val="0"/>
                <w:iCs w:val="0"/>
                <w:color w:val="000000"/>
                <w:kern w:val="0"/>
                <w:sz w:val="15"/>
                <w:szCs w:val="15"/>
                <w:u w:val="none"/>
                <w:lang w:val="en-US" w:eastAsia="zh-CN" w:bidi="ar"/>
              </w:rPr>
              <w:t>8.本指南所称“彩色多普勒超声检查（血管）”和“超声造影（血管）”中的“部位”，指双侧球后血管、双侧颈动脉、双侧锁骨下动脉、双侧椎动脉、腹主动脉、肠系膜动脉、子宫动脉、单侧上肢动脉、单侧下肢动脉、双侧肾动脉、腹腔动脉（含腹腔动脉、脾动脉、肝动脉）、双侧髂动脉、双侧足动脉、双侧颈静脉、单侧上肢静脉、下腔静脉、肝静脉、门脉系统（含门静脉、脾静脉、肠系膜上静脉）、双侧肾静脉、双侧髂静脉、单侧下肢静脉、体表血管、双侧精索静脉等。</w:t>
            </w:r>
            <w:r>
              <w:rPr>
                <w:rFonts w:hint="eastAsia" w:ascii="仿宋_GB2312" w:hAnsi="宋体" w:eastAsia="仿宋_GB2312" w:cs="仿宋_GB2312"/>
                <w:i w:val="0"/>
                <w:iCs w:val="0"/>
                <w:color w:val="000000"/>
                <w:kern w:val="0"/>
                <w:sz w:val="15"/>
                <w:szCs w:val="15"/>
                <w:u w:val="none"/>
                <w:lang w:val="en-US" w:eastAsia="zh-CN" w:bidi="ar"/>
              </w:rPr>
              <w:br w:type="textWrapping"/>
            </w:r>
            <w:r>
              <w:rPr>
                <w:rFonts w:hint="eastAsia" w:ascii="仿宋_GB2312" w:hAnsi="宋体" w:eastAsia="仿宋_GB2312" w:cs="仿宋_GB2312"/>
                <w:i w:val="0"/>
                <w:iCs w:val="0"/>
                <w:color w:val="000000"/>
                <w:kern w:val="0"/>
                <w:sz w:val="15"/>
                <w:szCs w:val="15"/>
                <w:u w:val="none"/>
                <w:lang w:val="en-US" w:eastAsia="zh-CN" w:bidi="ar"/>
              </w:rPr>
              <w:t>9.本指南所称“对比剂”含药品及非药品类对比剂，非药品类对比剂包含在价格构成中，药品类对比剂按药品管理收费。</w:t>
            </w:r>
            <w:r>
              <w:rPr>
                <w:rFonts w:hint="eastAsia" w:ascii="仿宋_GB2312" w:hAnsi="宋体" w:eastAsia="仿宋_GB2312" w:cs="仿宋_GB2312"/>
                <w:i w:val="0"/>
                <w:iCs w:val="0"/>
                <w:color w:val="000000"/>
                <w:kern w:val="0"/>
                <w:sz w:val="15"/>
                <w:szCs w:val="15"/>
                <w:u w:val="none"/>
                <w:lang w:val="en-US" w:eastAsia="zh-CN" w:bidi="ar"/>
              </w:rPr>
              <w:br w:type="textWrapping"/>
            </w:r>
            <w:r>
              <w:rPr>
                <w:rFonts w:hint="eastAsia" w:ascii="仿宋_GB2312" w:hAnsi="宋体" w:eastAsia="仿宋_GB2312" w:cs="仿宋_GB2312"/>
                <w:i w:val="0"/>
                <w:iCs w:val="0"/>
                <w:color w:val="000000"/>
                <w:kern w:val="0"/>
                <w:sz w:val="15"/>
                <w:szCs w:val="15"/>
                <w:u w:val="none"/>
                <w:lang w:val="en-US" w:eastAsia="zh-CN" w:bidi="ar"/>
              </w:rPr>
              <w:t>10.本指南涉及的对比分析类检查类项目，可按照实际检查次数收费，例如胆囊和胆道收缩功能检查、膀胱残余尿量检查等，可在出具报告时体现两次检查的不同结论。</w:t>
            </w:r>
            <w:r>
              <w:rPr>
                <w:rFonts w:hint="eastAsia" w:ascii="仿宋_GB2312" w:hAnsi="宋体" w:eastAsia="仿宋_GB2312" w:cs="仿宋_GB2312"/>
                <w:i w:val="0"/>
                <w:iCs w:val="0"/>
                <w:color w:val="000000"/>
                <w:kern w:val="0"/>
                <w:sz w:val="15"/>
                <w:szCs w:val="15"/>
                <w:u w:val="none"/>
                <w:lang w:val="en-US" w:eastAsia="zh-CN" w:bidi="ar"/>
              </w:rPr>
              <w:br w:type="textWrapping"/>
            </w:r>
            <w:r>
              <w:rPr>
                <w:rFonts w:hint="eastAsia" w:ascii="仿宋_GB2312" w:hAnsi="宋体" w:eastAsia="仿宋_GB2312" w:cs="仿宋_GB2312"/>
                <w:i w:val="0"/>
                <w:iCs w:val="0"/>
                <w:color w:val="000000"/>
                <w:kern w:val="0"/>
                <w:sz w:val="15"/>
                <w:szCs w:val="15"/>
                <w:u w:val="none"/>
                <w:lang w:val="en-US" w:eastAsia="zh-CN" w:bidi="ar"/>
              </w:rPr>
              <w:t>11.本指南所称的“人工智能辅助诊断”是指应用人工智能技术辅助进行的超声检查诊断，不得与主项目同时收费。</w:t>
            </w:r>
            <w:r>
              <w:rPr>
                <w:rFonts w:hint="eastAsia" w:ascii="仿宋_GB2312" w:hAnsi="宋体" w:eastAsia="仿宋_GB2312" w:cs="仿宋_GB2312"/>
                <w:i w:val="0"/>
                <w:iCs w:val="0"/>
                <w:color w:val="000000"/>
                <w:kern w:val="0"/>
                <w:sz w:val="15"/>
                <w:szCs w:val="15"/>
                <w:u w:val="none"/>
                <w:lang w:val="en-US" w:eastAsia="zh-CN" w:bidi="ar"/>
              </w:rPr>
              <w:br w:type="textWrapping"/>
            </w:r>
            <w:r>
              <w:rPr>
                <w:rFonts w:hint="eastAsia" w:ascii="仿宋_GB2312" w:hAnsi="宋体" w:eastAsia="仿宋_GB2312" w:cs="仿宋_GB2312"/>
                <w:i w:val="0"/>
                <w:iCs w:val="0"/>
                <w:color w:val="000000"/>
                <w:kern w:val="0"/>
                <w:sz w:val="15"/>
                <w:szCs w:val="15"/>
                <w:u w:val="none"/>
                <w:lang w:val="en-US" w:eastAsia="zh-CN" w:bidi="ar"/>
              </w:rPr>
              <w:t>12.本指南中涉及“包括……”“……等”的，属于开放型表述，所指对象不仅局限于表述中列明的事项，也包括未列明的同类事项。</w:t>
            </w:r>
            <w:r>
              <w:rPr>
                <w:rFonts w:hint="eastAsia" w:ascii="仿宋_GB2312" w:hAnsi="宋体" w:eastAsia="仿宋_GB2312" w:cs="仿宋_GB2312"/>
                <w:i w:val="0"/>
                <w:iCs w:val="0"/>
                <w:color w:val="000000"/>
                <w:kern w:val="0"/>
                <w:sz w:val="15"/>
                <w:szCs w:val="15"/>
                <w:u w:val="none"/>
                <w:lang w:val="en-US" w:eastAsia="zh-CN" w:bidi="ar"/>
              </w:rPr>
              <w:br w:type="textWrapping"/>
            </w:r>
            <w:r>
              <w:rPr>
                <w:rFonts w:hint="eastAsia" w:ascii="仿宋_GB2312" w:hAnsi="宋体" w:eastAsia="仿宋_GB2312" w:cs="仿宋_GB2312"/>
                <w:i w:val="0"/>
                <w:iCs w:val="0"/>
                <w:color w:val="000000"/>
                <w:kern w:val="0"/>
                <w:sz w:val="15"/>
                <w:szCs w:val="15"/>
                <w:u w:val="none"/>
                <w:lang w:val="en-US" w:eastAsia="zh-CN" w:bidi="ar"/>
              </w:rPr>
              <w:t>13.术中需行各类超声检查的，按本立项指南中相应项目进行收费，各类引导项目拟在辅助操作立项指南中另行立项。</w:t>
            </w:r>
          </w:p>
        </w:tc>
      </w:tr>
    </w:tbl>
    <w:p w14:paraId="20F554CB">
      <w:pPr>
        <w:keepNext w:val="0"/>
        <w:keepLines w:val="0"/>
        <w:widowControl/>
        <w:suppressLineNumbers w:val="0"/>
        <w:jc w:val="center"/>
        <w:textAlignment w:val="center"/>
        <w:rPr>
          <w:rFonts w:hint="eastAsia" w:ascii="方正小标宋简体" w:hAnsi="方正小标宋简体" w:eastAsia="方正小标宋简体" w:cs="方正小标宋简体"/>
          <w:i w:val="0"/>
          <w:color w:val="000000"/>
          <w:kern w:val="0"/>
          <w:sz w:val="44"/>
          <w:szCs w:val="44"/>
          <w:u w:val="none"/>
          <w:lang w:val="en-US" w:eastAsia="zh-CN" w:bidi="ar"/>
        </w:rPr>
      </w:pPr>
      <w:r>
        <w:rPr>
          <w:rFonts w:hint="eastAsia" w:ascii="方正小标宋简体" w:hAnsi="方正小标宋简体" w:eastAsia="方正小标宋简体" w:cs="方正小标宋简体"/>
          <w:i w:val="0"/>
          <w:color w:val="000000"/>
          <w:kern w:val="0"/>
          <w:sz w:val="44"/>
          <w:szCs w:val="44"/>
          <w:u w:val="none"/>
          <w:lang w:val="en-US" w:eastAsia="zh-CN" w:bidi="ar"/>
        </w:rPr>
        <w:t>规范整合后超声类医疗服务项目价格表</w:t>
      </w:r>
    </w:p>
    <w:p w14:paraId="09051C77">
      <w:pPr>
        <w:keepNext w:val="0"/>
        <w:keepLines w:val="0"/>
        <w:widowControl/>
        <w:suppressLineNumbers w:val="0"/>
        <w:jc w:val="center"/>
        <w:textAlignment w:val="center"/>
        <w:rPr>
          <w:rFonts w:hint="default" w:ascii="国标黑体" w:hAnsi="国标黑体" w:eastAsia="国标黑体" w:cs="国标黑体"/>
          <w:b/>
          <w:bCs/>
          <w:i w:val="0"/>
          <w:iCs w:val="0"/>
          <w:color w:val="000000"/>
          <w:kern w:val="0"/>
          <w:sz w:val="22"/>
          <w:szCs w:val="22"/>
          <w:u w:val="none"/>
          <w:lang w:val="en-US" w:eastAsia="zh-CN" w:bidi="ar"/>
        </w:rPr>
      </w:pPr>
      <w:r>
        <w:rPr>
          <w:rFonts w:hint="default" w:ascii="国标黑体" w:hAnsi="国标黑体" w:eastAsia="国标黑体" w:cs="国标黑体"/>
          <w:b/>
          <w:bCs/>
          <w:i w:val="0"/>
          <w:iCs w:val="0"/>
          <w:color w:val="000000"/>
          <w:kern w:val="0"/>
          <w:sz w:val="22"/>
          <w:szCs w:val="22"/>
          <w:u w:val="none"/>
          <w:lang w:val="en-US" w:eastAsia="zh-CN" w:bidi="ar"/>
        </w:rPr>
        <w:br w:type="page"/>
      </w:r>
    </w:p>
    <w:tbl>
      <w:tblPr>
        <w:tblStyle w:val="8"/>
        <w:tblW w:w="15261"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5"/>
        <w:gridCol w:w="696"/>
        <w:gridCol w:w="1632"/>
        <w:gridCol w:w="1832"/>
        <w:gridCol w:w="2292"/>
        <w:gridCol w:w="2934"/>
        <w:gridCol w:w="716"/>
        <w:gridCol w:w="667"/>
        <w:gridCol w:w="667"/>
        <w:gridCol w:w="1018"/>
        <w:gridCol w:w="1498"/>
        <w:gridCol w:w="884"/>
      </w:tblGrid>
      <w:tr w14:paraId="54E7A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blHeader/>
        </w:trPr>
        <w:tc>
          <w:tcPr>
            <w:tcW w:w="425" w:type="dxa"/>
            <w:tcBorders>
              <w:top w:val="single" w:color="000000" w:sz="4" w:space="0"/>
              <w:left w:val="single" w:color="000000" w:sz="4" w:space="0"/>
              <w:bottom w:val="single" w:color="000000" w:sz="4" w:space="0"/>
              <w:right w:val="single" w:color="000000" w:sz="4" w:space="0"/>
            </w:tcBorders>
            <w:noWrap/>
            <w:vAlign w:val="center"/>
          </w:tcPr>
          <w:p w14:paraId="24DF9F0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ascii="国标黑体" w:hAnsi="国标黑体" w:eastAsia="国标黑体" w:cs="国标黑体"/>
                <w:b w:val="0"/>
                <w:bCs w:val="0"/>
                <w:i w:val="0"/>
                <w:iCs w:val="0"/>
                <w:color w:val="000000"/>
                <w:sz w:val="22"/>
                <w:szCs w:val="22"/>
                <w:u w:val="none"/>
              </w:rPr>
            </w:pPr>
            <w:r>
              <w:rPr>
                <w:rFonts w:hint="default" w:ascii="国标黑体" w:hAnsi="国标黑体" w:eastAsia="国标黑体" w:cs="国标黑体"/>
                <w:b w:val="0"/>
                <w:bCs w:val="0"/>
                <w:i w:val="0"/>
                <w:iCs w:val="0"/>
                <w:color w:val="000000"/>
                <w:kern w:val="0"/>
                <w:sz w:val="22"/>
                <w:szCs w:val="22"/>
                <w:u w:val="none"/>
                <w:lang w:val="en-US" w:eastAsia="zh-CN" w:bidi="ar"/>
              </w:rPr>
              <w:t>序号</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864C34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国标黑体" w:hAnsi="国标黑体" w:eastAsia="国标黑体" w:cs="国标黑体"/>
                <w:b w:val="0"/>
                <w:bCs w:val="0"/>
                <w:i w:val="0"/>
                <w:iCs w:val="0"/>
                <w:color w:val="000000"/>
                <w:kern w:val="0"/>
                <w:sz w:val="22"/>
                <w:szCs w:val="22"/>
                <w:u w:val="none"/>
                <w:lang w:val="en-US" w:eastAsia="zh-CN" w:bidi="ar"/>
              </w:rPr>
            </w:pPr>
            <w:r>
              <w:rPr>
                <w:rFonts w:hint="default" w:ascii="国标黑体" w:hAnsi="国标黑体" w:eastAsia="国标黑体" w:cs="国标黑体"/>
                <w:b w:val="0"/>
                <w:bCs w:val="0"/>
                <w:i w:val="0"/>
                <w:iCs w:val="0"/>
                <w:color w:val="000000"/>
                <w:kern w:val="0"/>
                <w:sz w:val="22"/>
                <w:szCs w:val="22"/>
                <w:u w:val="none"/>
                <w:lang w:val="en-US" w:eastAsia="zh-CN" w:bidi="ar"/>
              </w:rPr>
              <w:t>归集</w:t>
            </w:r>
          </w:p>
          <w:p w14:paraId="719192A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国标黑体" w:hAnsi="国标黑体" w:eastAsia="国标黑体" w:cs="国标黑体"/>
                <w:b w:val="0"/>
                <w:bCs w:val="0"/>
                <w:i w:val="0"/>
                <w:iCs w:val="0"/>
                <w:color w:val="000000"/>
                <w:sz w:val="22"/>
                <w:szCs w:val="22"/>
                <w:u w:val="none"/>
              </w:rPr>
            </w:pPr>
            <w:r>
              <w:rPr>
                <w:rFonts w:hint="default" w:ascii="国标黑体" w:hAnsi="国标黑体" w:eastAsia="国标黑体" w:cs="国标黑体"/>
                <w:b w:val="0"/>
                <w:bCs w:val="0"/>
                <w:i w:val="0"/>
                <w:iCs w:val="0"/>
                <w:color w:val="000000"/>
                <w:kern w:val="0"/>
                <w:sz w:val="22"/>
                <w:szCs w:val="22"/>
                <w:u w:val="none"/>
                <w:lang w:val="en-US" w:eastAsia="zh-CN" w:bidi="ar"/>
              </w:rPr>
              <w:t>口径</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339F869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国标黑体" w:hAnsi="国标黑体" w:eastAsia="国标黑体" w:cs="国标黑体"/>
                <w:b w:val="0"/>
                <w:bCs w:val="0"/>
                <w:i w:val="0"/>
                <w:iCs w:val="0"/>
                <w:color w:val="000000"/>
                <w:sz w:val="22"/>
                <w:szCs w:val="22"/>
                <w:u w:val="none"/>
              </w:rPr>
            </w:pPr>
            <w:r>
              <w:rPr>
                <w:rFonts w:hint="default" w:ascii="国标黑体" w:hAnsi="国标黑体" w:eastAsia="国标黑体" w:cs="国标黑体"/>
                <w:b w:val="0"/>
                <w:bCs w:val="0"/>
                <w:i w:val="0"/>
                <w:iCs w:val="0"/>
                <w:color w:val="000000"/>
                <w:kern w:val="0"/>
                <w:sz w:val="22"/>
                <w:szCs w:val="22"/>
                <w:u w:val="none"/>
                <w:lang w:val="en-US" w:eastAsia="zh-CN" w:bidi="ar"/>
              </w:rPr>
              <w:t>项目编码</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2679ED0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国标黑体" w:hAnsi="国标黑体" w:eastAsia="国标黑体" w:cs="国标黑体"/>
                <w:b w:val="0"/>
                <w:bCs w:val="0"/>
                <w:i w:val="0"/>
                <w:iCs w:val="0"/>
                <w:color w:val="000000"/>
                <w:sz w:val="22"/>
                <w:szCs w:val="22"/>
                <w:u w:val="none"/>
              </w:rPr>
            </w:pPr>
            <w:r>
              <w:rPr>
                <w:rFonts w:hint="default" w:ascii="国标黑体" w:hAnsi="国标黑体" w:eastAsia="国标黑体" w:cs="国标黑体"/>
                <w:b w:val="0"/>
                <w:bCs w:val="0"/>
                <w:i w:val="0"/>
                <w:iCs w:val="0"/>
                <w:color w:val="000000"/>
                <w:kern w:val="0"/>
                <w:sz w:val="22"/>
                <w:szCs w:val="22"/>
                <w:u w:val="none"/>
                <w:lang w:val="en-US" w:eastAsia="zh-CN" w:bidi="ar"/>
              </w:rPr>
              <w:t>项目名称</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3B3EF41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国标黑体" w:hAnsi="国标黑体" w:eastAsia="国标黑体" w:cs="国标黑体"/>
                <w:b w:val="0"/>
                <w:bCs w:val="0"/>
                <w:i w:val="0"/>
                <w:iCs w:val="0"/>
                <w:color w:val="000000"/>
                <w:sz w:val="22"/>
                <w:szCs w:val="22"/>
                <w:u w:val="none"/>
              </w:rPr>
            </w:pPr>
            <w:r>
              <w:rPr>
                <w:rFonts w:hint="default" w:ascii="国标黑体" w:hAnsi="国标黑体" w:eastAsia="国标黑体" w:cs="国标黑体"/>
                <w:b w:val="0"/>
                <w:bCs w:val="0"/>
                <w:i w:val="0"/>
                <w:iCs w:val="0"/>
                <w:color w:val="000000"/>
                <w:kern w:val="0"/>
                <w:sz w:val="22"/>
                <w:szCs w:val="22"/>
                <w:u w:val="none"/>
                <w:lang w:val="en-US" w:eastAsia="zh-CN" w:bidi="ar"/>
              </w:rPr>
              <w:t>服务产出</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26E4190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国标黑体" w:hAnsi="国标黑体" w:eastAsia="国标黑体" w:cs="国标黑体"/>
                <w:b w:val="0"/>
                <w:bCs w:val="0"/>
                <w:i w:val="0"/>
                <w:iCs w:val="0"/>
                <w:color w:val="000000"/>
                <w:sz w:val="22"/>
                <w:szCs w:val="22"/>
                <w:u w:val="none"/>
              </w:rPr>
            </w:pPr>
            <w:r>
              <w:rPr>
                <w:rFonts w:hint="default" w:ascii="国标黑体" w:hAnsi="国标黑体" w:eastAsia="国标黑体" w:cs="国标黑体"/>
                <w:b w:val="0"/>
                <w:bCs w:val="0"/>
                <w:i w:val="0"/>
                <w:iCs w:val="0"/>
                <w:color w:val="000000"/>
                <w:kern w:val="0"/>
                <w:sz w:val="22"/>
                <w:szCs w:val="22"/>
                <w:u w:val="none"/>
                <w:lang w:val="en-US" w:eastAsia="zh-CN" w:bidi="ar"/>
              </w:rPr>
              <w:t>价格构成</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D1C912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国标黑体" w:hAnsi="国标黑体" w:eastAsia="国标黑体" w:cs="国标黑体"/>
                <w:b w:val="0"/>
                <w:bCs w:val="0"/>
                <w:i w:val="0"/>
                <w:iCs w:val="0"/>
                <w:color w:val="000000"/>
                <w:sz w:val="22"/>
                <w:szCs w:val="22"/>
                <w:u w:val="none"/>
              </w:rPr>
            </w:pPr>
            <w:r>
              <w:rPr>
                <w:rFonts w:hint="eastAsia" w:ascii="国标黑体" w:hAnsi="国标黑体" w:eastAsia="国标黑体" w:cs="国标黑体"/>
                <w:b w:val="0"/>
                <w:bCs w:val="0"/>
                <w:i w:val="0"/>
                <w:iCs w:val="0"/>
                <w:color w:val="000000"/>
                <w:kern w:val="0"/>
                <w:sz w:val="22"/>
                <w:szCs w:val="22"/>
                <w:u w:val="none"/>
                <w:lang w:val="en-US" w:eastAsia="zh-CN" w:bidi="ar"/>
              </w:rPr>
              <w:t>三级价</w:t>
            </w:r>
            <w:r>
              <w:rPr>
                <w:rFonts w:hint="default" w:ascii="国标黑体" w:hAnsi="国标黑体" w:eastAsia="国标黑体" w:cs="国标黑体"/>
                <w:b w:val="0"/>
                <w:bCs w:val="0"/>
                <w:i w:val="0"/>
                <w:iCs w:val="0"/>
                <w:color w:val="000000"/>
                <w:kern w:val="0"/>
                <w:sz w:val="22"/>
                <w:szCs w:val="22"/>
                <w:u w:val="none"/>
                <w:lang w:val="en-US" w:eastAsia="zh-CN" w:bidi="ar"/>
              </w:rPr>
              <w:t>格（元）</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436EBBF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国标黑体" w:hAnsi="国标黑体" w:eastAsia="国标黑体" w:cs="国标黑体"/>
                <w:b w:val="0"/>
                <w:bCs w:val="0"/>
                <w:i w:val="0"/>
                <w:iCs w:val="0"/>
                <w:color w:val="000000"/>
                <w:kern w:val="0"/>
                <w:sz w:val="22"/>
                <w:szCs w:val="22"/>
                <w:u w:val="none"/>
                <w:lang w:val="en-US" w:eastAsia="zh-CN" w:bidi="ar"/>
              </w:rPr>
            </w:pPr>
            <w:r>
              <w:rPr>
                <w:rFonts w:hint="eastAsia" w:ascii="国标黑体" w:hAnsi="国标黑体" w:eastAsia="国标黑体" w:cs="国标黑体"/>
                <w:b w:val="0"/>
                <w:bCs w:val="0"/>
                <w:i w:val="0"/>
                <w:iCs w:val="0"/>
                <w:color w:val="000000"/>
                <w:kern w:val="0"/>
                <w:sz w:val="22"/>
                <w:szCs w:val="22"/>
                <w:u w:val="none"/>
                <w:lang w:val="en-US" w:eastAsia="zh-CN" w:bidi="ar"/>
              </w:rPr>
              <w:t>二级价</w:t>
            </w:r>
            <w:r>
              <w:rPr>
                <w:rFonts w:hint="default" w:ascii="国标黑体" w:hAnsi="国标黑体" w:eastAsia="国标黑体" w:cs="国标黑体"/>
                <w:b w:val="0"/>
                <w:bCs w:val="0"/>
                <w:i w:val="0"/>
                <w:iCs w:val="0"/>
                <w:color w:val="000000"/>
                <w:kern w:val="0"/>
                <w:sz w:val="22"/>
                <w:szCs w:val="22"/>
                <w:u w:val="none"/>
                <w:lang w:val="en-US" w:eastAsia="zh-CN" w:bidi="ar"/>
              </w:rPr>
              <w:t>格（元）</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534BFB3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国标黑体" w:hAnsi="国标黑体" w:eastAsia="国标黑体" w:cs="国标黑体"/>
                <w:b w:val="0"/>
                <w:bCs w:val="0"/>
                <w:i w:val="0"/>
                <w:iCs w:val="0"/>
                <w:color w:val="000000"/>
                <w:kern w:val="0"/>
                <w:sz w:val="22"/>
                <w:szCs w:val="22"/>
                <w:u w:val="none"/>
                <w:lang w:val="en-US" w:eastAsia="zh-CN" w:bidi="ar"/>
              </w:rPr>
            </w:pPr>
            <w:r>
              <w:rPr>
                <w:rFonts w:hint="eastAsia" w:ascii="国标黑体" w:hAnsi="国标黑体" w:eastAsia="国标黑体" w:cs="国标黑体"/>
                <w:b w:val="0"/>
                <w:bCs w:val="0"/>
                <w:i w:val="0"/>
                <w:iCs w:val="0"/>
                <w:color w:val="000000"/>
                <w:kern w:val="0"/>
                <w:sz w:val="22"/>
                <w:szCs w:val="22"/>
                <w:u w:val="none"/>
                <w:lang w:val="en-US" w:eastAsia="zh-CN" w:bidi="ar"/>
              </w:rPr>
              <w:t>一级价</w:t>
            </w:r>
            <w:r>
              <w:rPr>
                <w:rFonts w:hint="default" w:ascii="国标黑体" w:hAnsi="国标黑体" w:eastAsia="国标黑体" w:cs="国标黑体"/>
                <w:b w:val="0"/>
                <w:bCs w:val="0"/>
                <w:i w:val="0"/>
                <w:iCs w:val="0"/>
                <w:color w:val="000000"/>
                <w:kern w:val="0"/>
                <w:sz w:val="22"/>
                <w:szCs w:val="22"/>
                <w:u w:val="none"/>
                <w:lang w:val="en-US" w:eastAsia="zh-CN" w:bidi="ar"/>
              </w:rPr>
              <w:t>格（元）</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2B6A1EC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国标黑体" w:hAnsi="国标黑体" w:eastAsia="国标黑体" w:cs="国标黑体"/>
                <w:b w:val="0"/>
                <w:bCs w:val="0"/>
                <w:i w:val="0"/>
                <w:iCs w:val="0"/>
                <w:color w:val="000000"/>
                <w:kern w:val="0"/>
                <w:sz w:val="22"/>
                <w:szCs w:val="22"/>
                <w:u w:val="none"/>
                <w:lang w:val="en-US" w:eastAsia="zh-CN" w:bidi="ar"/>
              </w:rPr>
            </w:pPr>
            <w:r>
              <w:rPr>
                <w:rFonts w:hint="default" w:ascii="国标黑体" w:hAnsi="国标黑体" w:eastAsia="国标黑体" w:cs="国标黑体"/>
                <w:b w:val="0"/>
                <w:bCs w:val="0"/>
                <w:i w:val="0"/>
                <w:iCs w:val="0"/>
                <w:color w:val="000000"/>
                <w:kern w:val="0"/>
                <w:sz w:val="22"/>
                <w:szCs w:val="22"/>
                <w:u w:val="none"/>
                <w:lang w:val="en-US" w:eastAsia="zh-CN" w:bidi="ar"/>
              </w:rPr>
              <w:t>计价</w:t>
            </w:r>
          </w:p>
          <w:p w14:paraId="06DC013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国标黑体" w:hAnsi="国标黑体" w:eastAsia="国标黑体" w:cs="国标黑体"/>
                <w:b w:val="0"/>
                <w:bCs w:val="0"/>
                <w:i w:val="0"/>
                <w:iCs w:val="0"/>
                <w:color w:val="000000"/>
                <w:sz w:val="22"/>
                <w:szCs w:val="22"/>
                <w:u w:val="none"/>
              </w:rPr>
            </w:pPr>
            <w:r>
              <w:rPr>
                <w:rFonts w:hint="default" w:ascii="国标黑体" w:hAnsi="国标黑体" w:eastAsia="国标黑体" w:cs="国标黑体"/>
                <w:b w:val="0"/>
                <w:bCs w:val="0"/>
                <w:i w:val="0"/>
                <w:iCs w:val="0"/>
                <w:color w:val="000000"/>
                <w:kern w:val="0"/>
                <w:sz w:val="22"/>
                <w:szCs w:val="22"/>
                <w:u w:val="none"/>
                <w:lang w:val="en-US" w:eastAsia="zh-CN" w:bidi="ar"/>
              </w:rPr>
              <w:t>单位</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3C2BE64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国标黑体" w:hAnsi="国标黑体" w:eastAsia="国标黑体" w:cs="国标黑体"/>
                <w:b w:val="0"/>
                <w:bCs w:val="0"/>
                <w:i w:val="0"/>
                <w:iCs w:val="0"/>
                <w:color w:val="000000"/>
                <w:sz w:val="22"/>
                <w:szCs w:val="22"/>
                <w:u w:val="none"/>
              </w:rPr>
            </w:pPr>
            <w:r>
              <w:rPr>
                <w:rFonts w:hint="default" w:ascii="国标黑体" w:hAnsi="国标黑体" w:eastAsia="国标黑体" w:cs="国标黑体"/>
                <w:b w:val="0"/>
                <w:bCs w:val="0"/>
                <w:i w:val="0"/>
                <w:iCs w:val="0"/>
                <w:color w:val="000000"/>
                <w:kern w:val="0"/>
                <w:sz w:val="22"/>
                <w:szCs w:val="22"/>
                <w:u w:val="none"/>
                <w:lang w:val="en-US" w:eastAsia="zh-CN" w:bidi="ar"/>
              </w:rPr>
              <w:t>计价说明</w:t>
            </w: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5DB741A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国标黑体" w:hAnsi="国标黑体" w:eastAsia="国标黑体" w:cs="国标黑体"/>
                <w:b w:val="0"/>
                <w:bCs w:val="0"/>
                <w:i w:val="0"/>
                <w:iCs w:val="0"/>
                <w:color w:val="000000"/>
                <w:kern w:val="0"/>
                <w:sz w:val="22"/>
                <w:szCs w:val="22"/>
                <w:u w:val="none"/>
                <w:lang w:val="en-US" w:eastAsia="zh-CN" w:bidi="ar"/>
              </w:rPr>
            </w:pPr>
            <w:r>
              <w:rPr>
                <w:rFonts w:hint="eastAsia" w:ascii="国标黑体" w:hAnsi="国标黑体" w:eastAsia="国标黑体" w:cs="国标黑体"/>
                <w:b w:val="0"/>
                <w:bCs w:val="0"/>
                <w:i w:val="0"/>
                <w:iCs w:val="0"/>
                <w:color w:val="000000"/>
                <w:kern w:val="0"/>
                <w:sz w:val="22"/>
                <w:szCs w:val="22"/>
                <w:u w:val="none"/>
                <w:lang w:val="en-US" w:eastAsia="zh-CN" w:bidi="ar"/>
              </w:rPr>
              <w:t>医保支付类别</w:t>
            </w:r>
          </w:p>
        </w:tc>
      </w:tr>
      <w:tr w14:paraId="02AA8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1"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6394099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358C8E5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6831CD2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012302010010000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66838C6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A型超声检查</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174E54C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通过A型超声技术，对组织器官进行超声成像及诊断。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2D92F5F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所定价格涵盖设备调试、超声检查、数据分析、数据存储、出具诊断结果（含图文报告）等所需的人力资源和基本物质资源消耗。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0DCD7D5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7E1BC30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18</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338C25A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16</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30029B0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单侧</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05E09FE0">
            <w:pPr>
              <w:keepNext w:val="0"/>
              <w:keepLines w:val="0"/>
              <w:pageBreakBefore w:val="0"/>
              <w:widowControl/>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4C755AA3">
            <w:pPr>
              <w:keepNext w:val="0"/>
              <w:keepLines w:val="0"/>
              <w:pageBreakBefore w:val="0"/>
              <w:widowControl/>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甲类</w:t>
            </w:r>
          </w:p>
        </w:tc>
      </w:tr>
      <w:tr w14:paraId="26B35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1"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7E17B7A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BAD67F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0BCA60F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012302020010000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31535BF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B型超声检查</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6FEA231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通过B型超声技术，对组织器官及病灶进行超声成像及诊断。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6D2D9CE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所定价格涵盖设备调试、体位摆放、超声检查、摄取图像、数据分析、数据存储、出具诊断结果（含图文报告）等步骤所需的人力资源、设备运转成本消耗与基本物质资源消耗。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2857FBE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38</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6DC9339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34</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2920059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30.5</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114FE25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25AA0DE4">
            <w:pPr>
              <w:keepNext w:val="0"/>
              <w:keepLines w:val="0"/>
              <w:pageBreakBefore w:val="0"/>
              <w:widowControl/>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5B374086">
            <w:pPr>
              <w:keepNext w:val="0"/>
              <w:keepLines w:val="0"/>
              <w:pageBreakBefore w:val="0"/>
              <w:widowControl/>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甲类</w:t>
            </w:r>
          </w:p>
        </w:tc>
      </w:tr>
      <w:tr w14:paraId="673D0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7C447C8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D832FA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6EFB8B5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012302020010001</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3176D2E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B型超声检查-床旁检查（加收）</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47B1FEA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通过B型超声技术，在床旁对组织器官及病灶进行超声成像及诊断。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417F2D9C">
            <w:pPr>
              <w:keepNext w:val="0"/>
              <w:keepLines w:val="0"/>
              <w:pageBreakBefore w:val="0"/>
              <w:widowControl/>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686D9D5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1EECB37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27</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1F1C32A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24</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7EA6A18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sz w:val="20"/>
                <w:szCs w:val="20"/>
                <w:u w:val="none"/>
              </w:rPr>
            </w:pPr>
            <w:r>
              <w:rPr>
                <w:rFonts w:hint="default" w:ascii="宋体" w:hAnsi="宋体" w:cs="宋体"/>
                <w:i w:val="0"/>
                <w:iCs w:val="0"/>
                <w:color w:val="000000"/>
                <w:kern w:val="0"/>
                <w:sz w:val="20"/>
                <w:szCs w:val="20"/>
                <w:u w:val="none"/>
                <w:lang w:eastAsia="zh-CN" w:bidi="ar"/>
              </w:rPr>
              <w:t>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1DF2BD34">
            <w:pPr>
              <w:keepNext w:val="0"/>
              <w:keepLines w:val="0"/>
              <w:pageBreakBefore w:val="0"/>
              <w:widowControl/>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在同一次检查中，无论多少部位仅加收一次。</w:t>
            </w: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28984B30">
            <w:pPr>
              <w:keepNext w:val="0"/>
              <w:keepLines w:val="0"/>
              <w:pageBreakBefore w:val="0"/>
              <w:widowControl/>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甲类</w:t>
            </w:r>
          </w:p>
        </w:tc>
      </w:tr>
      <w:tr w14:paraId="748D5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48F6A8D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315D3F2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18465E8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012302020010011</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00DFF2E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B型超声检查-腔内检查（加收）</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0A1DD63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通过B型超声技术，对组织器官腔内及病灶进行超声成像及诊断。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271BB336">
            <w:pPr>
              <w:keepNext w:val="0"/>
              <w:keepLines w:val="0"/>
              <w:pageBreakBefore w:val="0"/>
              <w:widowControl/>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51F2EEB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6F9E505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18</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2566F59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16</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0816107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2F205F62">
            <w:pPr>
              <w:keepNext w:val="0"/>
              <w:keepLines w:val="0"/>
              <w:pageBreakBefore w:val="0"/>
              <w:widowControl/>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18643E39">
            <w:pPr>
              <w:keepNext w:val="0"/>
              <w:keepLines w:val="0"/>
              <w:pageBreakBefore w:val="0"/>
              <w:widowControl/>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甲类</w:t>
            </w:r>
          </w:p>
        </w:tc>
      </w:tr>
      <w:tr w14:paraId="04790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58FCF1A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FF164B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25D96AD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012302020010021</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2107E47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B型超声检查-立体成像（加收）</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007470A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通过B型超声技术，对组织器官及病灶进行超声立体成像及诊断。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164A033C">
            <w:pPr>
              <w:keepNext w:val="0"/>
              <w:keepLines w:val="0"/>
              <w:pageBreakBefore w:val="0"/>
              <w:widowControl/>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1017136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5F9DB04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27</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151EC64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24</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1690034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02700E15">
            <w:pPr>
              <w:keepNext w:val="0"/>
              <w:keepLines w:val="0"/>
              <w:pageBreakBefore w:val="0"/>
              <w:widowControl/>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23385BE0">
            <w:pPr>
              <w:keepNext w:val="0"/>
              <w:keepLines w:val="0"/>
              <w:pageBreakBefore w:val="0"/>
              <w:widowControl/>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甲类</w:t>
            </w:r>
          </w:p>
        </w:tc>
      </w:tr>
      <w:tr w14:paraId="59E70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7851F12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6A7ED2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7B2F4F2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012302020010031</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6E6685F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B型超声检查-排卵监测（减收）</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0C91459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通过B型超声技术，进行排卵监测。</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173E82BE">
            <w:pPr>
              <w:keepNext w:val="0"/>
              <w:keepLines w:val="0"/>
              <w:pageBreakBefore w:val="0"/>
              <w:widowControl/>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4C34B0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034881C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18</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6DC602F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16</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127F90D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6A1FD467">
            <w:pPr>
              <w:keepNext w:val="0"/>
              <w:keepLines w:val="0"/>
              <w:pageBreakBefore w:val="0"/>
              <w:widowControl/>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23A401F1">
            <w:pPr>
              <w:keepNext w:val="0"/>
              <w:keepLines w:val="0"/>
              <w:pageBreakBefore w:val="0"/>
              <w:widowControl/>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甲类</w:t>
            </w:r>
          </w:p>
        </w:tc>
      </w:tr>
      <w:tr w14:paraId="7511E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6692E48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51CD02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758B2CC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012302020010100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41A0B52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B型超声检查-人工智能辅助诊断（扩展）</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3E2C822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通过B型超声技术，对组织器官及病灶进行超声成像及诊断。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608FEB9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所定价格涵盖设备调试、体位摆放、超声检查、摄取图像、数据分析、数据存储、出具诊断结果（含图文报告）等步骤所需的人力资源、设备运转成本消耗与基本物质资源消耗。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262AF63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38</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3E1D836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34</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14070F0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30.5</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36C1741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27C40221">
            <w:pPr>
              <w:keepNext w:val="0"/>
              <w:keepLines w:val="0"/>
              <w:pageBreakBefore w:val="0"/>
              <w:widowControl/>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7A98C520">
            <w:pPr>
              <w:keepNext w:val="0"/>
              <w:keepLines w:val="0"/>
              <w:pageBreakBefore w:val="0"/>
              <w:widowControl/>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甲类</w:t>
            </w:r>
          </w:p>
        </w:tc>
      </w:tr>
      <w:tr w14:paraId="03BEE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6"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20BB204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E6966D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56BA455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012302050010000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1E26279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多普勒检查（周围血管）</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52D2ADA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bookmarkStart w:id="3" w:name="OLE_LINK26"/>
            <w:r>
              <w:rPr>
                <w:rFonts w:hint="eastAsia" w:ascii="宋体" w:hAnsi="宋体" w:eastAsia="宋体" w:cs="宋体"/>
                <w:i w:val="0"/>
                <w:iCs w:val="0"/>
                <w:color w:val="000000"/>
                <w:kern w:val="0"/>
                <w:sz w:val="20"/>
                <w:szCs w:val="20"/>
                <w:u w:val="none"/>
                <w:lang w:val="en-US" w:eastAsia="zh-CN" w:bidi="ar"/>
              </w:rPr>
              <w:t>利用多普勒技术</w:t>
            </w:r>
            <w:bookmarkEnd w:id="3"/>
            <w:r>
              <w:rPr>
                <w:rFonts w:hint="eastAsia" w:ascii="宋体" w:hAnsi="宋体" w:eastAsia="宋体" w:cs="宋体"/>
                <w:i w:val="0"/>
                <w:iCs w:val="0"/>
                <w:color w:val="000000"/>
                <w:kern w:val="0"/>
                <w:sz w:val="20"/>
                <w:szCs w:val="20"/>
                <w:u w:val="none"/>
                <w:lang w:val="en-US" w:eastAsia="zh-CN" w:bidi="ar"/>
              </w:rPr>
              <w:t>，检测周围血管形态、血流速度和方向来评估血管的功能和病变情况，并作出诊断。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53A3AF9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所定价格涵盖设备调试、超声测量、获取数据、数据分析、数据储存、出具诊断结果（含图文报告）等步骤所需的人力资源、设备运转成本消耗与基本物质资源消耗。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7E33CF6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6DF9944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54</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4B29A1B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48</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3494E68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2BD971C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“多普勒检查（周围血管）”指根据临床需要，多普勒超声对周围血管内皮功能、硬化状态、静脉回流、踝/趾臂指数等指标的检测。</w:t>
            </w: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5543065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乙类</w:t>
            </w:r>
          </w:p>
        </w:tc>
      </w:tr>
      <w:tr w14:paraId="5F860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exact"/>
        </w:trPr>
        <w:tc>
          <w:tcPr>
            <w:tcW w:w="425" w:type="dxa"/>
            <w:tcBorders>
              <w:top w:val="single" w:color="000000" w:sz="4" w:space="0"/>
              <w:left w:val="single" w:color="000000" w:sz="4" w:space="0"/>
              <w:bottom w:val="single" w:color="000000" w:sz="4" w:space="0"/>
              <w:right w:val="single" w:color="000000" w:sz="4" w:space="0"/>
            </w:tcBorders>
            <w:noWrap/>
            <w:vAlign w:val="center"/>
          </w:tcPr>
          <w:p w14:paraId="709D24E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0B97EA0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3F2F133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012302050010001</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14AD721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bookmarkStart w:id="4" w:name="OLE_LINK25"/>
            <w:r>
              <w:rPr>
                <w:rFonts w:hint="eastAsia" w:ascii="宋体" w:hAnsi="宋体" w:eastAsia="宋体" w:cs="宋体"/>
                <w:i w:val="0"/>
                <w:iCs w:val="0"/>
                <w:color w:val="000000"/>
                <w:kern w:val="0"/>
                <w:sz w:val="20"/>
                <w:szCs w:val="20"/>
                <w:u w:val="none"/>
                <w:lang w:val="en-US" w:eastAsia="zh-CN" w:bidi="ar"/>
              </w:rPr>
              <w:t>多普勒检查</w:t>
            </w:r>
            <w:bookmarkEnd w:id="4"/>
            <w:r>
              <w:rPr>
                <w:rFonts w:hint="eastAsia" w:ascii="宋体" w:hAnsi="宋体" w:eastAsia="宋体" w:cs="宋体"/>
                <w:i w:val="0"/>
                <w:iCs w:val="0"/>
                <w:color w:val="000000"/>
                <w:kern w:val="0"/>
                <w:sz w:val="20"/>
                <w:szCs w:val="20"/>
                <w:u w:val="none"/>
                <w:lang w:val="en-US" w:eastAsia="zh-CN" w:bidi="ar"/>
              </w:rPr>
              <w:t>（周围血管）-床旁检查（加收）</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36DE6FB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利用多普勒技术，在床旁对组织器官及病灶进行立体成像超声成像及诊断。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2A13E22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312BF7D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3429379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27</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675B20A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24</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0C7C4E9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1A1B093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在同一次检查中仅加收一次。</w:t>
            </w: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58D8BF48">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56BD3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31DA07E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A1D62B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65C3167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012302050010100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51785AA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多普勒检查（周围血管）-人工智能辅助诊断（扩展）</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2FC6DE4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利用多普勒技术，检测周围血管形态、血流速度和方向来评估血管的功能和病变情况，并作出诊断。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743D3BA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所定价格涵盖设备调试、超声测量、获取数据、数据分析、数据储存、出具诊断结果（含图文报告）等步骤所需的人力资源、设备运转成本消耗与基本物质资源消耗。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654150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0B81A25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54</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16FA8B9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48</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190B3B4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59F287F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7ACBDF63">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3012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1966DC2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3AF1A86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560EA7C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012302050020000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3EB7E90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多普勒检查（颅内血管）</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549D6F3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通过多普勒技术，测定动脉血流方向及速度，对颅底动脉血流动力学进行评价并作出诊断。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032C142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所定价格涵盖设备调试、体位摆放、超声检查、获取数据、数据分析、数据存储、出具诊断结果（含图文报告）等步骤所需的人力资源、设备运转成本消耗与基本物质资源消耗。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59F42F7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13919B6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63</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48B90BA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56</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180E14D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6E172B5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特殊方式检查指发泡试验、CO2试验。</w:t>
            </w: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760AEBA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乙类</w:t>
            </w:r>
          </w:p>
        </w:tc>
      </w:tr>
      <w:tr w14:paraId="6D126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6"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7D5ADB0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0E8CBDB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519772F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012302050020001</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71CBC20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多普勒检查（颅内血管）-床旁检查（加收）</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7DE6A02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通过多普勒技术，在床旁测定动脉血流方向及速度，对颅底动脉血流动力学进行评价并作出诊断。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05AC8BF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5472D92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11284CE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27</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11F6D25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24</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351D23F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12E6451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在同一次检查中仅加收一次。</w:t>
            </w: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236989CB">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43412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7"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4640A80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554D77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5C48A1E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012302050020011</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3113FF3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多普勒检查（颅内血管）-特殊方式检查（加收）</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6A6CDD6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通过多普勒技术，测定动脉血流方向及速度并行特殊方式检查，对颅底动脉血流动力学进行评价并作出诊断。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6D2774C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1299EC4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49A0D3C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45</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6D0AF2F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40</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2D473EA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16C230D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特殊方式检查指发泡试验、CO2试验。</w:t>
            </w: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662426ED">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color w:val="000000"/>
              </w:rPr>
              <w:t>乙类</w:t>
            </w:r>
          </w:p>
        </w:tc>
      </w:tr>
      <w:tr w14:paraId="6D861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7A4EF70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33A187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1B69DE0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012302050020100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59D81D1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多普勒检查（颅内血管）-人工智能辅助诊断（扩展）</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1C7A925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通过多普勒技术，测定动脉血流方向及速度，对颅底动脉血流动力学进行评价并作出诊断。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290BB9F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所定价格涵盖设备调试、体位摆放、超声检查、获取数据、数据分析、数据存储、出具诊断结果（含图文报告）等步骤所需的人力资源、设备运转成本消耗与基本物质资源消耗。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068856C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78D3481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63</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2019A87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56</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05524AE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6D3293FD">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5B39CA97">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0E4A9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5F23817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26563C4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28326DB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012302050021100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6CE25A1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多普勒检查（颅内血管）-栓子监测（扩展）</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0BD1543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通过多普勒技术进行栓子监测。</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549F8B1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所定价格涵盖设备调试、体位摆放、超声检查、获取数据、数据分析、数据存储、出具诊断结果（含图文报告）等步骤所需的人力资源、设备运转成本消耗与基本物质资源消耗。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3372EA3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40C9D3E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63</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1FE1E1A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56</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155094B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620DF4B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627A6AF6">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5D27D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70A30EF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3E99615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6535CDA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012302030010000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50563C7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彩色多普勒超声检查（常规）</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4DE62A1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通过彩色多普勒超声技术，对组织器官及病灶进行超声成像及诊断。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681EE99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所定价格涵盖设备调试、体位摆放、超声检查、摄取图像、数据分析、数据存储、出具诊断结果（含图文报告）等步骤所需的人力资源、设备运转成本消耗与基本物质资源消耗。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6122B1F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5D733DE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81</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3F69AB2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72</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31E2ABF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4EEB6B7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482E75CE">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08EFD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2E57948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2DF797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6EE97D4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012302030010001</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581E781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彩色多普勒超声检查（常规）-床旁检查（加收）</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5D4C0FD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通过彩色多普勒超声技术，在床旁对组织器官及病灶进行超声成像及诊断。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03CEB1E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77AA2FB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02161B3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27</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19692CD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24</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540224B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sz w:val="20"/>
                <w:szCs w:val="20"/>
                <w:u w:val="none"/>
              </w:rPr>
            </w:pPr>
            <w:r>
              <w:rPr>
                <w:rFonts w:hint="default" w:ascii="宋体" w:hAnsi="宋体" w:cs="宋体"/>
                <w:i w:val="0"/>
                <w:iCs w:val="0"/>
                <w:color w:val="000000"/>
                <w:kern w:val="0"/>
                <w:sz w:val="20"/>
                <w:szCs w:val="20"/>
                <w:u w:val="none"/>
                <w:lang w:eastAsia="zh-CN" w:bidi="ar"/>
              </w:rPr>
              <w:t>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234F22C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在同一次检查中，无论多少部位仅加收一次。</w:t>
            </w: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7BE4BBA0">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1C17B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2DB1FF5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131F3F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4DB3B8E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012302030010011</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013251E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彩色多普勒超声检查（常规）-腔内检查（加收）</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6F71507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通过彩色多普勒超声技术，对组织器官腔内及病灶进行超声成像及诊断。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2FB00216">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48E165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480A8BF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18</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29D0DCF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16</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274F423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5B89B3C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738C573D">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1607E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044E12E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AEDCE7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7A8D6F7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012302030010021</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3F7B4BF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彩色多普勒超声检查（常规）-立体成像（加收）</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4EF54D8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通过彩色多普勒超声技术，对组织器官及病灶进行超声立体成像及诊断。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1E3628A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72F0D07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1AB7040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27</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11E6410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24</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2C34F6D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0FEEBF3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04981C1D">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61AEB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15EC44D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AF993A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56D9662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012302030010031</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3A25336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彩色多普勒超声检查（常规）-排卵监测（减收）</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13F2946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通过彩色多普勒超声技术，进行排卵监测。</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7012FED6">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12E8EEF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sz w:val="20"/>
                <w:szCs w:val="20"/>
                <w:u w:val="none"/>
              </w:rPr>
            </w:pPr>
            <w:r>
              <w:rPr>
                <w:rFonts w:hint="default" w:ascii="宋体" w:hAnsi="宋体" w:cs="宋体"/>
                <w:i w:val="0"/>
                <w:iCs w:val="0"/>
                <w:color w:val="000000"/>
                <w:kern w:val="0"/>
                <w:sz w:val="20"/>
                <w:szCs w:val="20"/>
                <w:u w:val="none"/>
                <w:lang w:eastAsia="zh-CN" w:bidi="ar"/>
              </w:rPr>
              <w:t>45</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7376052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40.5</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0276C40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36</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7C546B5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5018BF5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17A9D65D">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46311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1"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5F0E7E2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9FE6EE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7013BB1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012302030010100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755F73B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彩色多普勒超声检查（常规）-人工智能辅助诊断（扩展）</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3620E22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通过彩色多普勒超声技术，对组织器官及病灶进行超声成像及诊断。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345B95C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所定价格涵盖设备调试、体位摆放、超声检查、摄取图像、数据分析、数据存储、出具诊断结果（含图文报告）等步骤所需的人力资源、设备运转成本消耗与基本物质资源消耗。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3D3A211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596A99F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81</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141FAA2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72</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130D345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550B9ED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41D5D17D">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57A42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1"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55DFB48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F1B8D4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3BFBB93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012302030020000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4ECC7C2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彩色多普勒超声检查（心脏）</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52E2A15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通过彩色多普勒超声技术（包括M型超声），观察测量心脏及大血管的形态结构、运动状态、血流动力学情况进行综合分析，作出诊断。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3958859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所定价格涵盖设备调试、体位摆放、超声检查、摄取图像、数据分析、数据存储、出具诊断结果（含图文报告）等步骤所需的人力资源、设备运转成本消耗与基本物质资源消耗。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3B3DADE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shd w:val="clear" w:color="auto" w:fill="auto"/>
                <w:lang w:val="en-US" w:eastAsia="zh-CN" w:bidi="ar"/>
              </w:rPr>
              <w:t>220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41CF1EA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cs="宋体"/>
                <w:i w:val="0"/>
                <w:iCs w:val="0"/>
                <w:color w:val="000000"/>
                <w:kern w:val="0"/>
                <w:sz w:val="20"/>
                <w:szCs w:val="20"/>
                <w:u w:val="none"/>
                <w:shd w:val="clear" w:color="auto" w:fill="auto"/>
                <w:lang w:val="en-US" w:eastAsia="zh-CN" w:bidi="ar"/>
              </w:rPr>
            </w:pPr>
            <w:r>
              <w:rPr>
                <w:rFonts w:hint="eastAsia" w:ascii="宋体" w:hAnsi="宋体" w:cs="宋体"/>
                <w:i w:val="0"/>
                <w:iCs w:val="0"/>
                <w:color w:val="000000"/>
                <w:kern w:val="0"/>
                <w:sz w:val="20"/>
                <w:szCs w:val="20"/>
                <w:u w:val="none"/>
                <w:shd w:val="clear" w:color="auto" w:fill="auto"/>
                <w:lang w:val="en-US" w:eastAsia="zh-CN" w:bidi="ar"/>
              </w:rPr>
              <w:t>198</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430D70F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cs="宋体"/>
                <w:i w:val="0"/>
                <w:iCs w:val="0"/>
                <w:color w:val="000000"/>
                <w:kern w:val="0"/>
                <w:sz w:val="20"/>
                <w:szCs w:val="20"/>
                <w:u w:val="none"/>
                <w:shd w:val="clear" w:color="auto" w:fill="auto"/>
                <w:lang w:val="en-US" w:eastAsia="zh-CN" w:bidi="ar"/>
              </w:rPr>
            </w:pPr>
            <w:r>
              <w:rPr>
                <w:rFonts w:hint="eastAsia" w:ascii="宋体" w:hAnsi="宋体" w:cs="宋体"/>
                <w:i w:val="0"/>
                <w:iCs w:val="0"/>
                <w:color w:val="000000"/>
                <w:kern w:val="0"/>
                <w:sz w:val="20"/>
                <w:szCs w:val="20"/>
                <w:u w:val="none"/>
                <w:shd w:val="clear" w:color="auto" w:fill="auto"/>
                <w:lang w:val="en-US" w:eastAsia="zh-CN" w:bidi="ar"/>
              </w:rPr>
              <w:t>176</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2E4C1C3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028DCF4D">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20448148">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7DEB9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14"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476E520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18E18E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7D6EC70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012302030020001</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7BCFC73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彩色多普勒超声检查（心脏）-床旁检查（加收）</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2ACD481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通过彩色多普勒超声技术（包括M型超声），在床旁观察测量心脏及大血管的形态结构、运动状态、血流动力学情况进行综合分析，作出诊断。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49ABA50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3A2BC6A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558A476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27</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416D22B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24</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29D6381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238700C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在同一次检查中仅加收一次。</w:t>
            </w: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525D4A2F">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2CFEC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14"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3EE9F7B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26C3C0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43E1848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012302030020011</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03AA7E2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彩色多普勒超声检查（心脏）-心脏负荷超声检查（加收）</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62722C0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通过彩色多普勒超声技术（包括M型超声），观察测量负荷心脏及大血管的形态结构、运动状态、血流动力学情况进行综合分析，作出诊断。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0158FE7C">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0C86032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2BEAF1B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108</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725FBFC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96</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28B914C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0D3377D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11CA28F4">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49BEB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4"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4F8E80D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537BAFA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4276581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012302030020100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20BD31F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彩色多普勒超声检查（心脏）-人工智能辅助诊断（扩展）</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467F684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通过彩色多普勒超声技术（包括M型超声），观察测量心脏及大血管的形态结构、运动状态、血流动力学情况进行综合分析，作出诊断。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7E348F4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所定价格涵盖设备调试、体位摆放、超声检查、摄取图像、数据分析、数据存储、出具诊断结果（含图文报告）等步骤所需的人力资源、设备运转成本消耗与基本物质资源消耗。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1ED126F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220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11E18AD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198</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5B78D4C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176</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65987A7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66EF9E7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64D90A7E">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243F0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1"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5A0819A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0F4F917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44B769A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012302030021100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68CEB95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彩色多普勒超声检查（心脏）-彩色多普勒超声心动图检查（经食管）（扩展）</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4F995A2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通过彩色多普勒超声技术（包括M型超声），观察测量心脏及大血管的形态结构、运动状态、血流动力学情况进行综合分析，作出诊断。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677BFBE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所定价格涵盖设备调试、体位摆放、超声检查、摄取图像、数据分析、数据存储、出具诊断结果（含图文报告）等步骤所需的人力资源、设备运转成本消耗与基本物质资源消耗。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1F34B5B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220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047609D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198</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73800AD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176</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39D9FF0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3788454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495BA30D">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5D640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1"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6594DD0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5F3D485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7048638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012302030030000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4801107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彩色多普勒超声检查（血管）</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66ADE15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通过彩色多普勒超声技术，对相关血管进行超声成像及诊断。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69A75DB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所定价格涵盖设备调试、体位摆放、超声检查、摄取图像、数据分析、数据存储、出具诊断结果（含图文报告）等步骤所需的人力资源、设备运转成本消耗与基本物质资源消耗。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770F169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433B664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72</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130BDC1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64</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37B733C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3FAD8A2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从第2个部位开始，每个部位按50%收费，累计收费不超过360元。</w:t>
            </w: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727840A2">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6C539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650525C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DF6167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50BC4D0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012302030030001</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5DF8372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彩色多普勒超声检查（血管）-床旁检查（加收）</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2F56186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通过彩色多普勒超声技术，在床旁对相关血管进行超声成像及诊断。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488F16AD">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74F91AC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68745D1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27</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66CF365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24</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200D6E8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sz w:val="20"/>
                <w:szCs w:val="20"/>
                <w:u w:val="none"/>
              </w:rPr>
            </w:pPr>
            <w:r>
              <w:rPr>
                <w:rFonts w:hint="default" w:ascii="宋体" w:hAnsi="宋体" w:cs="宋体"/>
                <w:i w:val="0"/>
                <w:iCs w:val="0"/>
                <w:color w:val="000000"/>
                <w:kern w:val="0"/>
                <w:sz w:val="20"/>
                <w:szCs w:val="20"/>
                <w:u w:val="none"/>
                <w:lang w:eastAsia="zh-CN" w:bidi="ar"/>
              </w:rPr>
              <w:t>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3DCABEC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在同一次检查中，无论多少部位仅加收一次。</w:t>
            </w: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15813992">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27DF7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1"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54BE76D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899735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38BD944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012302030030100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419DB85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彩色多普勒超声检查（血管）-人工智能辅助诊断（扩展）</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0141068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通过彩色多普勒超声技术，对相关血管进行超声成像及诊断。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036CB99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所定价格涵盖设备调试、体位摆放、超声检查、摄取图像、数据分析、数据存储、出具诊断结果（含图文报告）等步骤所需的人力资源、设备运转成本消耗与基本物质资源消耗。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13D85E8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659E51D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72</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6588C27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64</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42EA161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4D795F5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6D220F6A">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2B194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1"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1F8848F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0431221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69AF08E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012302030040000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34CC10F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彩色多普勒超声检查（弹性成像）</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4DF37AA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通过彩色多普勒超声弹性成像技术，对病变组织器官及病灶进行超声弹性成像及诊断。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0E7063C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所定价格涵盖设备调试、体位摆放、超声检查、获取数据、数据分析、数据存储、出具诊断结果（含图文报告）等步骤所需的人力资源、设备运转成本消耗与基本物质资源消耗。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4EB9BB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066A34E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99</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76015E4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88</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5EE3F67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器官</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4DE7A459">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48C253C3">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079F0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4"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37C5DAF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8481F8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34B1891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012302030040001</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36731C3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彩色多普勒超声检查（弹性成像）-床旁检查（加收）</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243781E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通过彩色多普勒超声弹性成像技术，在床旁对病变组织器官及病灶进行超声弹性成像及诊断。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067EB93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0E842B4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17CB568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27</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703FCBF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24</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4A7C6B2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sz w:val="20"/>
                <w:szCs w:val="20"/>
                <w:u w:val="none"/>
              </w:rPr>
            </w:pPr>
            <w:r>
              <w:rPr>
                <w:rFonts w:hint="default" w:ascii="宋体" w:hAnsi="宋体" w:cs="宋体"/>
                <w:i w:val="0"/>
                <w:iCs w:val="0"/>
                <w:color w:val="000000"/>
                <w:kern w:val="0"/>
                <w:sz w:val="20"/>
                <w:szCs w:val="20"/>
                <w:u w:val="none"/>
                <w:lang w:eastAsia="zh-CN" w:bidi="ar"/>
              </w:rPr>
              <w:t>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32C36B5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在同一次检查中,无论多少器官仅加收一次。</w:t>
            </w: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0D1167F3">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17983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5D67BAC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59BF2FA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172D52C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012302030040100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53DECAB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彩色多普勒超声检查（弹性成像）-人工智能辅助诊断（扩展）</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322CAB8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通过彩色多普勒超声弹性成像技术，对病变组织器官及病灶进行超声弹性成像及诊断。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5FA9D20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所定价格涵盖设备调试、体位摆放、超声检查、获取数据、数据分析、数据存储、出具诊断结果（含图文报告）等步骤所需的人力资源、设备运转成本消耗与基本物质资源消耗。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6876219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235E026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99</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4FEBE88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88</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08071ED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器官</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0FAF030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32050A21">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01E75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7"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7DEBD31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220DD59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1092FD1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012302030050000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7D832C6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彩色多普勒超声检查（胎儿）</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58A7EB3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通过彩色多普勒超声技术，对胎儿进行超声成像及诊断。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4C3FAFC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所定价格涵盖设备调试、体位摆放、超声检查、摄取图像、数据分析、数据存储、出具诊断结果（含图文报告）等步骤所需的人力资源、设备运转成本消耗与基本物质资源消耗。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08E103F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48CF14F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144</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58D8937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128</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28B2C4A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胎·次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7413465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1D849542">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25407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615CE6B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DDFD10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704B00B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012302030050001</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7A44B4E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彩色多普勒超声检查（胎儿）-床旁检查（加收）</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396A170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通过彩色多普勒超声技术，在床旁对胎儿进行超声成像及诊断。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2537727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32EADBB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71F17BD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27</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46E121E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24</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5CD4DFB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5D5A00AC">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在同一次检查中，无论几胎仅加收一次。</w:t>
            </w: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731517DB">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0DF8D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18911AF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12C24C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7313543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012302030050011</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57B2F0E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彩色多普勒超声检查（胎儿）-腔内检查（加收）</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2999592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通过彩色多普勒超声技术，对胎儿腔内进行超声成像及诊断。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647E742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EA22B5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6D77C27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18</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7EF4D31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16</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1A2AA18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胎·次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7E8E486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2434F82E">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18840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47"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4FADF48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2CD02BB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35BE160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012302030050100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29E40C6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彩色多普勒超声检查（胎儿）-人工智能辅助诊断（扩展）</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778C22B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通过彩色多普勒超声技术，对胎儿进行超声成像及诊断。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429383D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所定价格涵盖设备调试、体位摆放、超声检查、摄取图像、数据分析、数据存储、出具诊断结果（含图文报告）等步骤所需的人力资源、设备运转成本消耗与基本物质资源消耗。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52857B3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09BD2E7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144</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3F82544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128</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48CEF78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胎·次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066C22A6">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28E80CE7">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08C3D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0"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77D7DA7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09A6C7E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4A2E1B1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012302030051100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05C54BC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彩色多普勒超声检查（胎儿）-早孕期筛查（扩展）</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014CF4F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通过彩色多普勒超声技术，进行早孕期筛查。</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35DDFED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所定价格涵盖设备调试、体位摆放、超声检查、摄取图像、数据分析、数据存储、出具诊断结果（含图文报告）等步骤所需的人力资源、设备运转成本消耗与基本物质资源消耗。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27D227F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524F7BB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144</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4539FE1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128</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25DD3E3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胎·次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1A26305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0BC6C1B9">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54A75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2"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78EAB2A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5CE2972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2828BE8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012302030052100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4AAC4FB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彩色多普勒超声检查（胎儿）-胎儿血流动力学检查（扩展）</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1359BD3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通过彩色多普勒超声技术，进行胎儿血流动力学检查及诊断。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1B4785B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所定价格涵盖设备调试、体位摆放、超声检查、摄取图像、数据分析、数据存储、出具诊断结果（含图文报告）等步骤所需的人力资源、设备运转成本消耗与基本物质资源消耗。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1CBB41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7C6790C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144</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07137C7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128</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260783B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胎·次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2C04769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71D92000">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6236C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777414B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046FDC1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00B9D4D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012302030060000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3DC8DE2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彩色多普勒超声检查（胎儿系统性筛查）</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62D1A42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通过彩色多普勒超声技术，对胎儿组织器官进行超声成像及诊断，排查胎儿结构畸形等异常情况。</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3EBECC1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所定价格涵盖设备调试、体位摆放、超声检查、摄取图像、数据分析、数据存储、出具诊断结果（含图文报告）等步骤所需的人力资源、设备运转成本消耗与基本物质资源消耗。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12B34FA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121C6C4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279</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6C45F24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248</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0490ED7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胎·次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708D2D7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“彩色多普勒超声检查（胎儿系统性筛查）”指通过彩色多普勒超声对胎儿系统性（神经、呼吸、消化、心血管、脐带胎盘等）结构性畸形的筛查及对胎儿器官发育情况的检查。</w:t>
            </w: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7742830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乙类</w:t>
            </w:r>
          </w:p>
        </w:tc>
      </w:tr>
      <w:tr w14:paraId="77D674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54E6F27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0365E01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0B65906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012302030060001</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7C70FC0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彩色多普勒超声检查（胎儿系统性筛查）-可疑胎儿产前诊断（加收）</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7FC311E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通过彩色多普勒超声技术，对可疑胎儿组织器官进行超声成像及诊断，排查胎儿结构畸形等异常情况。</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4A0F98F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144043D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598A1F3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83.5</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75D6C9F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74.5</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4E66382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胎·次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17E5B4B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2267FC63">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01FEC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13A5A6D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2337E87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167926F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012302030060100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32ED9BF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彩色多普勒超声检查（胎儿系统性筛查）-人工智能辅助诊断（扩展）</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7894E9B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通过彩色多普勒超声技术，对胎儿组织器官进行超声成像及诊断，排查胎儿结构畸形等异常情况。</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7B17841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所定价格涵盖设备调试、体位摆放、超声检查、摄取图像、数据分析、数据存储、出具诊断结果（含图文报告）等步骤所需的人力资源、设备运转成本消耗与基本物质资源消耗。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2E2141C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7B37B25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279</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71EFF9E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248</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337E0FB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胎·次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12D6E34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458E691B">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25996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6890903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AFFC92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052839F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012302030070000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58F098E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彩色多普勒超声检查（胎儿心脏）</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1ED5458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通过各种超声技术，观察测量胎儿心脏及大血管的形态结构、运动状态、血流动力学情况，观测左右心室收缩功能和舒张功能参数，进行综合分析，作出诊断。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6E064AE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所定价格涵盖设备调试、体位摆放、超声检查、摄取图像、数据分析、数据存储、出具诊断结果（含图文报告）等步骤所需的人力资源、设备运转成本消耗与基本物质资源消耗。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6790091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662AC0F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225</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2054D07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200</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0CA044A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胎·次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755FF5F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1FDD487B">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25BD2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1"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2E720D4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351AC38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21071C3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012302030070100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629CF89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彩色多普勒超声检查（胎儿心脏）-人工智能辅助诊断（扩展）</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1B76A41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通过各种超声技术，观察测量胎儿心脏及大血管的形态结构、运动状态、血流动力学情况，观测左右心室收缩功能和舒张功能参数，进行综合分析，作出诊断。</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15B7ECB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所定价格涵盖设备调试、体位摆放、超声检查、摄取图像、数据分析、数据存储、出具诊断结果（含图文报告）等步骤所需的人力资源、设备运转成本消耗与基本物质资源消耗。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B156FD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39B0E75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225</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11E6276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200</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6769FB4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胎·次</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72D976FC">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2DDEB168">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18FD9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1"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3C9760B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00DFC81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56D2CEA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012302040010000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2AE9CDD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超声造影（常规）</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453D092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通过超声检查，对使用对比剂后器官、组织和病灶的大小、形态、回声、血流信息等情况进行成像及分析，并作出诊断。（不含穿刺/插管）</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5DFEA74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所定价格涵盖使用对比剂操作、设备调试、体位摆放、超声动态观察、获取数据、成像、数据分析、数据存储、出具诊断结果（含图文报告）等步骤所需的人力资源、设备运转成本消耗与基本物质资源消耗。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65E94F0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120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232AF40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108</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337EDE4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96</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014E974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器官</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378F62D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5688DACE">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255BB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1"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04631D0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C70585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7BAA335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012302040010001</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5926871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超声造影（常规）-立体成像（加收）</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6FE81C1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通过超声检查，对使用对比剂后器官、组织和病灶的大小、形态、回声、血流信息等情况进行立体成像及分析，并作出诊断。（不含穿刺/插管）</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75F010B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12D209C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5026DA4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27</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1D14C98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24</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5775021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器官</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5AB8300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08FF95C2">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2DCF0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1"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2DEDCD0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0F579A4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454632B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012302040010100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088C4C6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超声造影（常规）-人工智能辅助诊断（扩展）</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1DC9050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通过超声检查，对使用对比剂后器官、组织和病灶的大小、形态、回声、血流信息等情况进行成像及分析，并作出诊断。（不含穿刺/插管）</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27A2F00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所定价格涵盖使用对比剂操作、设备调试、体位摆放、超声动态观察、获取数据、成像、数据分析、数据存储、出具诊断结果（含图文报告）等步骤所需的人力资源、设备运转成本消耗与基本物质资源消耗。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2141D20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sz w:val="20"/>
                <w:szCs w:val="20"/>
                <w:u w:val="none"/>
                <w:lang w:val="en-US"/>
              </w:rPr>
            </w:pPr>
            <w:r>
              <w:rPr>
                <w:rFonts w:hint="eastAsia" w:ascii="宋体" w:hAnsi="宋体" w:cs="宋体"/>
                <w:i w:val="0"/>
                <w:iCs w:val="0"/>
                <w:color w:val="000000"/>
                <w:kern w:val="0"/>
                <w:sz w:val="20"/>
                <w:szCs w:val="20"/>
                <w:u w:val="none"/>
                <w:lang w:val="en-US" w:eastAsia="zh-CN" w:bidi="ar"/>
              </w:rPr>
              <w:t>120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47E8733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108</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288DF89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96</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33072EE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器官</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0423307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5CAA9D06">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22A59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1"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32BAB3C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0CB21C9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6DA95F8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012302040020000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5E47313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超声造影（血管）</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4F347BC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通过超声检查，对使用对比剂后血管的形态、血流、血管病变等信息进行成像及分析，并作出诊断。（不含穿刺/插管）</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5C995FA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所定价格涵盖使用对比剂操作、设备调试、体位摆放、超声动态观察、获取数据、成像、数据分析、数据存储、出具诊断结果（含图文报告）等步骤所需的人力资源、设备运转成本消耗与基本物质资源消耗。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54DC7D0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410ACFB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117</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274EBAA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104</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67A7FD7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1498" w:type="dxa"/>
            <w:tcBorders>
              <w:top w:val="single" w:color="000000" w:sz="4" w:space="0"/>
              <w:left w:val="single" w:color="000000" w:sz="4" w:space="0"/>
              <w:bottom w:val="single" w:color="000000" w:sz="4" w:space="0"/>
              <w:right w:val="single" w:color="000000" w:sz="4" w:space="0"/>
            </w:tcBorders>
            <w:noWrap w:val="0"/>
            <w:vAlign w:val="center"/>
          </w:tcPr>
          <w:p w14:paraId="23D782B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884" w:type="dxa"/>
            <w:tcBorders>
              <w:top w:val="single" w:color="000000" w:sz="4" w:space="0"/>
              <w:left w:val="single" w:color="000000" w:sz="4" w:space="0"/>
              <w:bottom w:val="single" w:color="000000" w:sz="4" w:space="0"/>
              <w:right w:val="single" w:color="000000" w:sz="4" w:space="0"/>
            </w:tcBorders>
            <w:noWrap w:val="0"/>
            <w:vAlign w:val="center"/>
          </w:tcPr>
          <w:p w14:paraId="3FA08231">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rPr>
              <w:t>乙类</w:t>
            </w:r>
          </w:p>
        </w:tc>
      </w:tr>
      <w:tr w14:paraId="4B18B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425" w:type="dxa"/>
            <w:tcBorders>
              <w:top w:val="single" w:color="000000" w:sz="4" w:space="0"/>
              <w:left w:val="single" w:color="000000" w:sz="4" w:space="0"/>
              <w:bottom w:val="single" w:color="000000" w:sz="4" w:space="0"/>
              <w:right w:val="single" w:color="000000" w:sz="4" w:space="0"/>
            </w:tcBorders>
            <w:noWrap/>
            <w:vAlign w:val="center"/>
          </w:tcPr>
          <w:p w14:paraId="36011DF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559CECC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检查费</w:t>
            </w:r>
          </w:p>
        </w:tc>
        <w:tc>
          <w:tcPr>
            <w:tcW w:w="1632" w:type="dxa"/>
            <w:tcBorders>
              <w:top w:val="single" w:color="000000" w:sz="4" w:space="0"/>
              <w:left w:val="single" w:color="000000" w:sz="4" w:space="0"/>
              <w:bottom w:val="single" w:color="000000" w:sz="4" w:space="0"/>
              <w:right w:val="single" w:color="000000" w:sz="4" w:space="0"/>
            </w:tcBorders>
            <w:noWrap/>
            <w:vAlign w:val="center"/>
          </w:tcPr>
          <w:p w14:paraId="7A7C120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012302040020100</w:t>
            </w:r>
          </w:p>
        </w:tc>
        <w:tc>
          <w:tcPr>
            <w:tcW w:w="1832" w:type="dxa"/>
            <w:tcBorders>
              <w:top w:val="single" w:color="000000" w:sz="4" w:space="0"/>
              <w:left w:val="single" w:color="000000" w:sz="4" w:space="0"/>
              <w:bottom w:val="single" w:color="000000" w:sz="4" w:space="0"/>
              <w:right w:val="single" w:color="000000" w:sz="4" w:space="0"/>
            </w:tcBorders>
            <w:noWrap w:val="0"/>
            <w:vAlign w:val="center"/>
          </w:tcPr>
          <w:p w14:paraId="1D26B02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超声造影（血管）-人工智能辅助诊断（扩展）</w:t>
            </w:r>
          </w:p>
        </w:tc>
        <w:tc>
          <w:tcPr>
            <w:tcW w:w="2292" w:type="dxa"/>
            <w:tcBorders>
              <w:top w:val="single" w:color="000000" w:sz="4" w:space="0"/>
              <w:left w:val="single" w:color="000000" w:sz="4" w:space="0"/>
              <w:bottom w:val="single" w:color="000000" w:sz="4" w:space="0"/>
              <w:right w:val="single" w:color="000000" w:sz="4" w:space="0"/>
            </w:tcBorders>
            <w:noWrap w:val="0"/>
            <w:vAlign w:val="center"/>
          </w:tcPr>
          <w:p w14:paraId="775BF17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通过超声检查，对使用对比剂后血管的形态、血流、血管病变等信息进行成像及分析，并作出诊断。（不含穿刺/插管）</w:t>
            </w:r>
          </w:p>
        </w:tc>
        <w:tc>
          <w:tcPr>
            <w:tcW w:w="2934" w:type="dxa"/>
            <w:tcBorders>
              <w:top w:val="single" w:color="000000" w:sz="4" w:space="0"/>
              <w:left w:val="single" w:color="000000" w:sz="4" w:space="0"/>
              <w:bottom w:val="single" w:color="000000" w:sz="4" w:space="0"/>
              <w:right w:val="single" w:color="000000" w:sz="4" w:space="0"/>
            </w:tcBorders>
            <w:noWrap w:val="0"/>
            <w:vAlign w:val="center"/>
          </w:tcPr>
          <w:p w14:paraId="7346D84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所定价格涵盖使用对比剂操作、设备调试、体位摆放、超声动态观察、获取数据、成像、数据分析、数据存储、出具诊断结果（含图文报告）等步骤所需的人力资源、设备运转成本消耗与基本物质资源消耗。</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6D5B972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58BFAA3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117</w:t>
            </w:r>
          </w:p>
        </w:tc>
        <w:tc>
          <w:tcPr>
            <w:tcW w:w="667" w:type="dxa"/>
            <w:tcBorders>
              <w:top w:val="single" w:color="000000" w:sz="4" w:space="0"/>
              <w:left w:val="single" w:color="000000" w:sz="4" w:space="0"/>
              <w:bottom w:val="single" w:color="000000" w:sz="4" w:space="0"/>
              <w:right w:val="single" w:color="000000" w:sz="4" w:space="0"/>
            </w:tcBorders>
            <w:noWrap w:val="0"/>
            <w:vAlign w:val="center"/>
          </w:tcPr>
          <w:p w14:paraId="770091E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104</w:t>
            </w:r>
          </w:p>
        </w:tc>
        <w:tc>
          <w:tcPr>
            <w:tcW w:w="1018" w:type="dxa"/>
            <w:tcBorders>
              <w:top w:val="single" w:color="000000" w:sz="4" w:space="0"/>
              <w:left w:val="single" w:color="000000" w:sz="4" w:space="0"/>
              <w:bottom w:val="single" w:color="000000" w:sz="4" w:space="0"/>
              <w:right w:val="single" w:color="000000" w:sz="4" w:space="0"/>
            </w:tcBorders>
            <w:noWrap w:val="0"/>
            <w:vAlign w:val="center"/>
          </w:tcPr>
          <w:p w14:paraId="0AC180A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部位</w:t>
            </w:r>
          </w:p>
        </w:tc>
        <w:tc>
          <w:tcPr>
            <w:tcW w:w="1498" w:type="dxa"/>
            <w:tcBorders>
              <w:top w:val="single" w:color="000000" w:sz="4" w:space="0"/>
              <w:left w:val="single" w:color="000000" w:sz="4" w:space="0"/>
              <w:bottom w:val="single" w:color="000000" w:sz="4" w:space="0"/>
              <w:right w:val="single" w:color="000000" w:sz="4" w:space="0"/>
            </w:tcBorders>
            <w:noWrap/>
            <w:vAlign w:val="center"/>
          </w:tcPr>
          <w:p w14:paraId="7E03FE07">
            <w:pPr>
              <w:keepNext w:val="0"/>
              <w:keepLines w:val="0"/>
              <w:pageBreakBefore w:val="0"/>
              <w:kinsoku/>
              <w:wordWrap/>
              <w:overflowPunct/>
              <w:topLinePunct w:val="0"/>
              <w:autoSpaceDE/>
              <w:autoSpaceDN/>
              <w:bidi w:val="0"/>
              <w:adjustRightInd/>
              <w:snapToGrid/>
              <w:spacing w:line="260" w:lineRule="exact"/>
              <w:ind w:left="-63" w:leftChars="-30" w:right="-63" w:rightChars="-30"/>
              <w:rPr>
                <w:rFonts w:hint="eastAsia" w:ascii="宋体" w:hAnsi="宋体" w:eastAsia="宋体" w:cs="宋体"/>
                <w:i w:val="0"/>
                <w:iCs w:val="0"/>
                <w:color w:val="000000"/>
                <w:sz w:val="24"/>
                <w:szCs w:val="24"/>
                <w:u w:val="none"/>
              </w:rPr>
            </w:pPr>
          </w:p>
        </w:tc>
        <w:tc>
          <w:tcPr>
            <w:tcW w:w="884" w:type="dxa"/>
            <w:tcBorders>
              <w:top w:val="single" w:color="000000" w:sz="4" w:space="0"/>
              <w:left w:val="single" w:color="000000" w:sz="4" w:space="0"/>
              <w:bottom w:val="single" w:color="000000" w:sz="4" w:space="0"/>
              <w:right w:val="single" w:color="000000" w:sz="4" w:space="0"/>
            </w:tcBorders>
            <w:noWrap/>
            <w:vAlign w:val="center"/>
          </w:tcPr>
          <w:p w14:paraId="217E7724">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乙类</w:t>
            </w:r>
          </w:p>
        </w:tc>
      </w:tr>
    </w:tbl>
    <w:p w14:paraId="514B2788">
      <w:pPr>
        <w:pStyle w:val="2"/>
        <w:ind w:left="0" w:leftChars="0" w:firstLine="0" w:firstLineChars="0"/>
        <w:rPr>
          <w:color w:val="000000"/>
        </w:rPr>
      </w:pPr>
    </w:p>
    <w:p w14:paraId="6C3906C2">
      <w:pPr>
        <w:rPr>
          <w:rFonts w:hint="eastAsia" w:ascii="黑体" w:hAnsi="宋体" w:eastAsia="黑体" w:cs="黑体"/>
          <w:i w:val="0"/>
          <w:color w:val="000000"/>
          <w:kern w:val="0"/>
          <w:sz w:val="32"/>
          <w:szCs w:val="32"/>
          <w:u w:val="none"/>
          <w:lang w:val="en" w:eastAsia="zh-CN" w:bidi="ar"/>
        </w:rPr>
      </w:pPr>
      <w:r>
        <w:rPr>
          <w:rFonts w:hint="eastAsia" w:ascii="黑体" w:hAnsi="宋体" w:eastAsia="黑体" w:cs="黑体"/>
          <w:i w:val="0"/>
          <w:color w:val="000000"/>
          <w:kern w:val="0"/>
          <w:sz w:val="32"/>
          <w:szCs w:val="32"/>
          <w:u w:val="none"/>
          <w:lang w:val="en" w:eastAsia="zh-CN" w:bidi="ar"/>
        </w:rPr>
        <w:br w:type="page"/>
      </w:r>
    </w:p>
    <w:p w14:paraId="6865167E">
      <w:pPr>
        <w:pStyle w:val="2"/>
        <w:ind w:left="0" w:leftChars="0" w:firstLine="0" w:firstLineChars="0"/>
        <w:rPr>
          <w:rFonts w:hint="default" w:ascii="方正小标宋简体" w:hAnsi="黑体" w:eastAsia="方正小标宋简体" w:cs="仿宋_GB2312"/>
          <w:color w:val="000000"/>
          <w:sz w:val="44"/>
          <w:szCs w:val="44"/>
          <w:lang w:val="en-US" w:eastAsia="zh-CN"/>
        </w:rPr>
      </w:pPr>
      <w:r>
        <w:rPr>
          <w:rFonts w:hint="eastAsia" w:ascii="黑体" w:hAnsi="宋体" w:eastAsia="黑体" w:cs="黑体"/>
          <w:i w:val="0"/>
          <w:color w:val="000000"/>
          <w:kern w:val="0"/>
          <w:sz w:val="32"/>
          <w:szCs w:val="32"/>
          <w:u w:val="none"/>
          <w:lang w:val="en" w:eastAsia="zh-CN" w:bidi="ar"/>
        </w:rPr>
        <w:t>附件</w:t>
      </w:r>
      <w:r>
        <w:rPr>
          <w:rFonts w:hint="eastAsia" w:ascii="黑体" w:hAnsi="宋体" w:eastAsia="黑体" w:cs="黑体"/>
          <w:i w:val="0"/>
          <w:color w:val="000000"/>
          <w:kern w:val="0"/>
          <w:sz w:val="32"/>
          <w:szCs w:val="32"/>
          <w:u w:val="none"/>
          <w:lang w:val="en-US" w:eastAsia="zh-CN" w:bidi="ar"/>
        </w:rPr>
        <w:t>4</w:t>
      </w:r>
    </w:p>
    <w:p w14:paraId="4CA90EC6">
      <w:pPr>
        <w:pStyle w:val="2"/>
        <w:tabs>
          <w:tab w:val="left" w:pos="3800"/>
        </w:tabs>
        <w:ind w:left="0" w:leftChars="0" w:firstLine="0" w:firstLineChars="0"/>
        <w:jc w:val="center"/>
        <w:rPr>
          <w:rFonts w:hint="eastAsia" w:eastAsia="方正小标宋简体"/>
          <w:color w:val="000000"/>
          <w:lang w:val="en-US" w:eastAsia="zh-CN"/>
        </w:rPr>
      </w:pPr>
      <w:r>
        <w:rPr>
          <w:rFonts w:hint="eastAsia" w:ascii="方正小标宋简体" w:hAnsi="黑体" w:eastAsia="方正小标宋简体" w:cs="仿宋_GB2312"/>
          <w:color w:val="000000"/>
          <w:sz w:val="44"/>
          <w:szCs w:val="44"/>
        </w:rPr>
        <w:t>废止现行</w:t>
      </w:r>
      <w:r>
        <w:rPr>
          <w:rFonts w:hint="eastAsia" w:ascii="方正小标宋简体" w:hAnsi="黑体" w:eastAsia="方正小标宋简体" w:cs="仿宋_GB2312"/>
          <w:color w:val="000000"/>
          <w:sz w:val="44"/>
          <w:szCs w:val="44"/>
          <w:lang w:val="en-US" w:eastAsia="zh-CN"/>
        </w:rPr>
        <w:t>107</w:t>
      </w:r>
      <w:r>
        <w:rPr>
          <w:rFonts w:hint="eastAsia" w:ascii="方正小标宋简体" w:hAnsi="黑体" w:eastAsia="方正小标宋简体" w:cs="仿宋_GB2312"/>
          <w:color w:val="000000"/>
          <w:sz w:val="44"/>
          <w:szCs w:val="44"/>
        </w:rPr>
        <w:t>个</w:t>
      </w:r>
      <w:r>
        <w:rPr>
          <w:rFonts w:hint="eastAsia" w:ascii="方正小标宋简体" w:hAnsi="黑体" w:eastAsia="方正小标宋简体" w:cs="仿宋_GB2312"/>
          <w:color w:val="000000"/>
          <w:sz w:val="44"/>
          <w:szCs w:val="44"/>
          <w:lang w:val="en-US" w:eastAsia="zh-CN"/>
        </w:rPr>
        <w:t>超声检查</w:t>
      </w:r>
      <w:r>
        <w:rPr>
          <w:rFonts w:hint="eastAsia" w:ascii="方正小标宋简体" w:hAnsi="黑体" w:eastAsia="方正小标宋简体" w:cs="仿宋_GB2312"/>
          <w:color w:val="000000"/>
          <w:sz w:val="44"/>
          <w:szCs w:val="44"/>
        </w:rPr>
        <w:t>类医疗服务价格项目表</w:t>
      </w:r>
    </w:p>
    <w:tbl>
      <w:tblPr>
        <w:tblStyle w:val="8"/>
        <w:tblW w:w="15124"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16"/>
        <w:gridCol w:w="1243"/>
        <w:gridCol w:w="2683"/>
        <w:gridCol w:w="4626"/>
        <w:gridCol w:w="1475"/>
        <w:gridCol w:w="1341"/>
        <w:gridCol w:w="3240"/>
      </w:tblGrid>
      <w:tr w14:paraId="64F42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blHeader/>
        </w:trPr>
        <w:tc>
          <w:tcPr>
            <w:tcW w:w="516" w:type="dxa"/>
            <w:tcBorders>
              <w:top w:val="single" w:color="000000" w:sz="4" w:space="0"/>
              <w:left w:val="single" w:color="000000" w:sz="4" w:space="0"/>
              <w:bottom w:val="single" w:color="000000" w:sz="4" w:space="0"/>
              <w:right w:val="single" w:color="000000" w:sz="4" w:space="0"/>
            </w:tcBorders>
            <w:noWrap w:val="0"/>
            <w:vAlign w:val="center"/>
          </w:tcPr>
          <w:p w14:paraId="70CC67D6">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黑体" w:hAnsi="黑体" w:eastAsia="黑体" w:cs="黑体"/>
                <w:b w:val="0"/>
                <w:bCs/>
                <w:i w:val="0"/>
                <w:iCs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序号</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384ACE72">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黑体" w:hAnsi="黑体" w:eastAsia="黑体" w:cs="黑体"/>
                <w:b w:val="0"/>
                <w:bCs/>
                <w:i w:val="0"/>
                <w:color w:val="000000"/>
                <w:kern w:val="0"/>
                <w:sz w:val="22"/>
                <w:szCs w:val="22"/>
                <w:u w:val="none"/>
                <w:lang w:val="en-US" w:eastAsia="zh-CN" w:bidi="ar"/>
              </w:rPr>
            </w:pPr>
            <w:r>
              <w:rPr>
                <w:rFonts w:hint="eastAsia" w:ascii="黑体" w:hAnsi="黑体" w:eastAsia="黑体" w:cs="黑体"/>
                <w:b w:val="0"/>
                <w:bCs/>
                <w:i w:val="0"/>
                <w:color w:val="000000"/>
                <w:kern w:val="0"/>
                <w:sz w:val="22"/>
                <w:szCs w:val="22"/>
                <w:u w:val="none"/>
                <w:lang w:val="en-US" w:eastAsia="zh-CN" w:bidi="ar"/>
              </w:rPr>
              <w:t>江西省医疗服务项目</w:t>
            </w:r>
          </w:p>
          <w:p w14:paraId="4B983BBE">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黑体" w:hAnsi="黑体" w:eastAsia="黑体" w:cs="黑体"/>
                <w:b w:val="0"/>
                <w:bCs/>
                <w:i w:val="0"/>
                <w:iCs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编码</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7EBF741D">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黑体" w:hAnsi="黑体" w:eastAsia="黑体" w:cs="黑体"/>
                <w:b w:val="0"/>
                <w:bCs/>
                <w:i w:val="0"/>
                <w:iCs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江西省医疗服务项目名称</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54661D71">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黑体" w:hAnsi="黑体" w:eastAsia="黑体" w:cs="黑体"/>
                <w:b w:val="0"/>
                <w:bCs/>
                <w:i w:val="0"/>
                <w:iCs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项目内涵</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243FF3F">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黑体" w:hAnsi="黑体" w:eastAsia="黑体" w:cs="黑体"/>
                <w:b w:val="0"/>
                <w:bCs/>
                <w:i w:val="0"/>
                <w:iCs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除外内容</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37703E07">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黑体" w:hAnsi="黑体" w:eastAsia="黑体" w:cs="黑体"/>
                <w:b w:val="0"/>
                <w:bCs/>
                <w:i w:val="0"/>
                <w:iCs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计价单位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65E1D1BF">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黑体" w:hAnsi="黑体" w:eastAsia="黑体" w:cs="黑体"/>
                <w:b w:val="0"/>
                <w:bCs/>
                <w:i w:val="0"/>
                <w:iCs w:val="0"/>
                <w:color w:val="000000"/>
                <w:sz w:val="22"/>
                <w:szCs w:val="22"/>
                <w:u w:val="none"/>
              </w:rPr>
            </w:pPr>
            <w:r>
              <w:rPr>
                <w:rFonts w:hint="eastAsia" w:ascii="黑体" w:hAnsi="黑体" w:eastAsia="黑体" w:cs="黑体"/>
                <w:b w:val="0"/>
                <w:bCs/>
                <w:i w:val="0"/>
                <w:color w:val="000000"/>
                <w:kern w:val="0"/>
                <w:sz w:val="22"/>
                <w:szCs w:val="22"/>
                <w:u w:val="none"/>
                <w:lang w:val="en-US" w:eastAsia="zh-CN" w:bidi="ar"/>
              </w:rPr>
              <w:t>说 明</w:t>
            </w:r>
          </w:p>
        </w:tc>
      </w:tr>
      <w:tr w14:paraId="75C51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1798967C">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36903348">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220100001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15367D11">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A型超声检查</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5296DC95">
            <w:pPr>
              <w:keepNext w:val="0"/>
              <w:keepLines w:val="0"/>
              <w:pageBreakBefore w:val="0"/>
              <w:kinsoku/>
              <w:wordWrap/>
              <w:overflowPunct/>
              <w:topLinePunct w:val="0"/>
              <w:autoSpaceDE/>
              <w:autoSpaceDN/>
              <w:bidi w:val="0"/>
              <w:adjustRightInd/>
              <w:snapToGrid/>
              <w:spacing w:line="24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FFD5E4A">
            <w:pPr>
              <w:keepNext w:val="0"/>
              <w:keepLines w:val="0"/>
              <w:pageBreakBefore w:val="0"/>
              <w:kinsoku/>
              <w:wordWrap/>
              <w:overflowPunct/>
              <w:topLinePunct w:val="0"/>
              <w:autoSpaceDE/>
              <w:autoSpaceDN/>
              <w:bidi w:val="0"/>
              <w:adjustRightInd/>
              <w:snapToGrid/>
              <w:spacing w:line="24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00511E9C">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7BF97D13">
            <w:pPr>
              <w:keepNext w:val="0"/>
              <w:keepLines w:val="0"/>
              <w:pageBreakBefore w:val="0"/>
              <w:kinsoku/>
              <w:wordWrap/>
              <w:overflowPunct/>
              <w:topLinePunct w:val="0"/>
              <w:autoSpaceDE/>
              <w:autoSpaceDN/>
              <w:bidi w:val="0"/>
              <w:adjustRightInd/>
              <w:snapToGrid/>
              <w:spacing w:line="240" w:lineRule="exact"/>
              <w:ind w:left="-63" w:leftChars="-30" w:right="-63" w:rightChars="-30"/>
              <w:jc w:val="both"/>
              <w:rPr>
                <w:rFonts w:hint="eastAsia" w:ascii="宋体" w:hAnsi="宋体" w:eastAsia="宋体" w:cs="宋体"/>
                <w:i w:val="0"/>
                <w:iCs w:val="0"/>
                <w:color w:val="000000"/>
                <w:sz w:val="20"/>
                <w:szCs w:val="20"/>
                <w:u w:val="none"/>
              </w:rPr>
            </w:pPr>
          </w:p>
        </w:tc>
      </w:tr>
      <w:tr w14:paraId="4CDB7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11AE1F5C">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25B5BBA6">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220100003 </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4E8987DB">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眼部A超</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390E540A">
            <w:pPr>
              <w:keepNext w:val="0"/>
              <w:keepLines w:val="0"/>
              <w:pageBreakBefore w:val="0"/>
              <w:kinsoku/>
              <w:wordWrap/>
              <w:overflowPunct/>
              <w:topLinePunct w:val="0"/>
              <w:autoSpaceDE/>
              <w:autoSpaceDN/>
              <w:bidi w:val="0"/>
              <w:adjustRightInd/>
              <w:snapToGrid/>
              <w:spacing w:line="24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792DCDC">
            <w:pPr>
              <w:keepNext w:val="0"/>
              <w:keepLines w:val="0"/>
              <w:pageBreakBefore w:val="0"/>
              <w:kinsoku/>
              <w:wordWrap/>
              <w:overflowPunct/>
              <w:topLinePunct w:val="0"/>
              <w:autoSpaceDE/>
              <w:autoSpaceDN/>
              <w:bidi w:val="0"/>
              <w:adjustRightInd/>
              <w:snapToGrid/>
              <w:spacing w:line="24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67BA042A">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单侧</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282CBB9A">
            <w:pPr>
              <w:keepNext w:val="0"/>
              <w:keepLines w:val="0"/>
              <w:pageBreakBefore w:val="0"/>
              <w:kinsoku/>
              <w:wordWrap/>
              <w:overflowPunct/>
              <w:topLinePunct w:val="0"/>
              <w:autoSpaceDE/>
              <w:autoSpaceDN/>
              <w:bidi w:val="0"/>
              <w:adjustRightInd/>
              <w:snapToGrid/>
              <w:spacing w:line="240" w:lineRule="exact"/>
              <w:ind w:left="-63" w:leftChars="-30" w:right="-63" w:rightChars="-30"/>
              <w:jc w:val="both"/>
              <w:rPr>
                <w:rFonts w:hint="eastAsia" w:ascii="宋体" w:hAnsi="宋体" w:eastAsia="宋体" w:cs="宋体"/>
                <w:i w:val="0"/>
                <w:iCs w:val="0"/>
                <w:color w:val="000000"/>
                <w:sz w:val="20"/>
                <w:szCs w:val="20"/>
                <w:u w:val="none"/>
              </w:rPr>
            </w:pPr>
          </w:p>
        </w:tc>
      </w:tr>
      <w:tr w14:paraId="4A019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59E31342">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0705C7CE">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220100003-1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5DFEFA1D">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眼部A超（10兆机）</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5B01F6C2">
            <w:pPr>
              <w:keepNext w:val="0"/>
              <w:keepLines w:val="0"/>
              <w:pageBreakBefore w:val="0"/>
              <w:kinsoku/>
              <w:wordWrap/>
              <w:overflowPunct/>
              <w:topLinePunct w:val="0"/>
              <w:autoSpaceDE/>
              <w:autoSpaceDN/>
              <w:bidi w:val="0"/>
              <w:adjustRightInd/>
              <w:snapToGrid/>
              <w:spacing w:line="24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A087826">
            <w:pPr>
              <w:keepNext w:val="0"/>
              <w:keepLines w:val="0"/>
              <w:pageBreakBefore w:val="0"/>
              <w:kinsoku/>
              <w:wordWrap/>
              <w:overflowPunct/>
              <w:topLinePunct w:val="0"/>
              <w:autoSpaceDE/>
              <w:autoSpaceDN/>
              <w:bidi w:val="0"/>
              <w:adjustRightInd/>
              <w:snapToGrid/>
              <w:spacing w:line="24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0DE6886D">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单侧</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0AF03120">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10兆机</w:t>
            </w:r>
          </w:p>
        </w:tc>
      </w:tr>
      <w:tr w14:paraId="10B27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33325B93">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3C46041B">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220201001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20A713A6">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单脏器B超检查</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316E0334">
            <w:pPr>
              <w:keepNext w:val="0"/>
              <w:keepLines w:val="0"/>
              <w:pageBreakBefore w:val="0"/>
              <w:kinsoku/>
              <w:wordWrap/>
              <w:overflowPunct/>
              <w:topLinePunct w:val="0"/>
              <w:autoSpaceDE/>
              <w:autoSpaceDN/>
              <w:bidi w:val="0"/>
              <w:adjustRightInd/>
              <w:snapToGrid/>
              <w:spacing w:line="24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B3493D4">
            <w:pPr>
              <w:keepNext w:val="0"/>
              <w:keepLines w:val="0"/>
              <w:pageBreakBefore w:val="0"/>
              <w:kinsoku/>
              <w:wordWrap/>
              <w:overflowPunct/>
              <w:topLinePunct w:val="0"/>
              <w:autoSpaceDE/>
              <w:autoSpaceDN/>
              <w:bidi w:val="0"/>
              <w:adjustRightInd/>
              <w:snapToGrid/>
              <w:spacing w:line="24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5F31327E">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每个脏器</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1091FA88">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1.从第二个脏器起每增加一个脏器加收5元；</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2.妇科周围组织按一个脏器计价。</w:t>
            </w:r>
          </w:p>
        </w:tc>
      </w:tr>
      <w:tr w14:paraId="7FEC6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28FC0D01">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351B222B">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220201001-1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4C152B1B">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单脏器B超检查（从第二个脏器起每增加一个脏器加收）</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7A006F67">
            <w:pPr>
              <w:keepNext w:val="0"/>
              <w:keepLines w:val="0"/>
              <w:pageBreakBefore w:val="0"/>
              <w:kinsoku/>
              <w:wordWrap/>
              <w:overflowPunct/>
              <w:topLinePunct w:val="0"/>
              <w:autoSpaceDE/>
              <w:autoSpaceDN/>
              <w:bidi w:val="0"/>
              <w:adjustRightInd/>
              <w:snapToGrid/>
              <w:spacing w:line="24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1ECB30E">
            <w:pPr>
              <w:keepNext w:val="0"/>
              <w:keepLines w:val="0"/>
              <w:pageBreakBefore w:val="0"/>
              <w:kinsoku/>
              <w:wordWrap/>
              <w:overflowPunct/>
              <w:topLinePunct w:val="0"/>
              <w:autoSpaceDE/>
              <w:autoSpaceDN/>
              <w:bidi w:val="0"/>
              <w:adjustRightInd/>
              <w:snapToGrid/>
              <w:spacing w:line="24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3D58F3F5">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每个脏器</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5B042400">
            <w:pPr>
              <w:keepNext w:val="0"/>
              <w:keepLines w:val="0"/>
              <w:pageBreakBefore w:val="0"/>
              <w:kinsoku/>
              <w:wordWrap/>
              <w:overflowPunct/>
              <w:topLinePunct w:val="0"/>
              <w:autoSpaceDE/>
              <w:autoSpaceDN/>
              <w:bidi w:val="0"/>
              <w:adjustRightInd/>
              <w:snapToGrid/>
              <w:spacing w:line="240" w:lineRule="exact"/>
              <w:ind w:left="-63" w:leftChars="-30" w:right="-63" w:rightChars="-30"/>
              <w:jc w:val="both"/>
              <w:rPr>
                <w:rFonts w:hint="eastAsia" w:ascii="宋体" w:hAnsi="宋体" w:eastAsia="宋体" w:cs="宋体"/>
                <w:i w:val="0"/>
                <w:iCs w:val="0"/>
                <w:color w:val="000000"/>
                <w:sz w:val="20"/>
                <w:szCs w:val="20"/>
                <w:u w:val="none"/>
              </w:rPr>
            </w:pPr>
          </w:p>
        </w:tc>
      </w:tr>
      <w:tr w14:paraId="580E8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3E0C1897">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478F7F73">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220201002</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4C0A460B">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B超常规检查</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7CBA986A">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包括胸部（含肺、胸腔、纵隔）、腹部（含肝、胆、胰、脾）、胃肠道、泌尿系（含双肾、输尿管、膀胱、前列腺）、妇科（含子宫、附件、膀胱及周围组织）、产科（含胎儿及宫腔）</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0C61965">
            <w:pPr>
              <w:keepNext w:val="0"/>
              <w:keepLines w:val="0"/>
              <w:pageBreakBefore w:val="0"/>
              <w:kinsoku/>
              <w:wordWrap/>
              <w:overflowPunct/>
              <w:topLinePunct w:val="0"/>
              <w:autoSpaceDE/>
              <w:autoSpaceDN/>
              <w:bidi w:val="0"/>
              <w:adjustRightInd/>
              <w:snapToGrid/>
              <w:spacing w:line="24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39541DB6">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365E23ED">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多部位同时检查，每增加一个部位加收18元。</w:t>
            </w:r>
          </w:p>
        </w:tc>
      </w:tr>
      <w:tr w14:paraId="03DAF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57CF4419">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1DE9143F">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220201002-1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5F47BE79">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B超常规检查（多部位同时检查，每增加一个部位加收）</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67E23F62">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包括胸部（含肺、胸腔、纵隔）、腹部（含肝、胆、胰、脾）、胃肠道、泌尿系（含双肾、输尿管、膀胱、前列腺）、妇科（含子宫、附件、膀胱及周围组织）、产科（含胎儿及宫腔）</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543BC5A">
            <w:pPr>
              <w:keepNext w:val="0"/>
              <w:keepLines w:val="0"/>
              <w:pageBreakBefore w:val="0"/>
              <w:kinsoku/>
              <w:wordWrap/>
              <w:overflowPunct/>
              <w:topLinePunct w:val="0"/>
              <w:autoSpaceDE/>
              <w:autoSpaceDN/>
              <w:bidi w:val="0"/>
              <w:adjustRightInd/>
              <w:snapToGrid/>
              <w:spacing w:line="24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18BCB832">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4DFBCE5F">
            <w:pPr>
              <w:keepNext w:val="0"/>
              <w:keepLines w:val="0"/>
              <w:pageBreakBefore w:val="0"/>
              <w:kinsoku/>
              <w:wordWrap/>
              <w:overflowPunct/>
              <w:topLinePunct w:val="0"/>
              <w:autoSpaceDE/>
              <w:autoSpaceDN/>
              <w:bidi w:val="0"/>
              <w:adjustRightInd/>
              <w:snapToGrid/>
              <w:spacing w:line="240" w:lineRule="exact"/>
              <w:ind w:left="-63" w:leftChars="-30" w:right="-63" w:rightChars="-30"/>
              <w:jc w:val="both"/>
              <w:rPr>
                <w:rFonts w:hint="eastAsia" w:ascii="宋体" w:hAnsi="宋体" w:eastAsia="宋体" w:cs="宋体"/>
                <w:i w:val="0"/>
                <w:iCs w:val="0"/>
                <w:color w:val="000000"/>
                <w:sz w:val="20"/>
                <w:szCs w:val="20"/>
                <w:u w:val="none"/>
              </w:rPr>
            </w:pPr>
          </w:p>
        </w:tc>
      </w:tr>
      <w:tr w14:paraId="45D08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72E3394E">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665A3266">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220201003</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7819D66A">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胸腹水B超检查及穿刺定位</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5A169B8A">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不含活检</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FD212A3">
            <w:pPr>
              <w:keepNext w:val="0"/>
              <w:keepLines w:val="0"/>
              <w:pageBreakBefore w:val="0"/>
              <w:kinsoku/>
              <w:wordWrap/>
              <w:overflowPunct/>
              <w:topLinePunct w:val="0"/>
              <w:autoSpaceDE/>
              <w:autoSpaceDN/>
              <w:bidi w:val="0"/>
              <w:adjustRightInd/>
              <w:snapToGrid/>
              <w:spacing w:line="24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4486FFD2">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0E89982A">
            <w:pPr>
              <w:keepNext w:val="0"/>
              <w:keepLines w:val="0"/>
              <w:pageBreakBefore w:val="0"/>
              <w:kinsoku/>
              <w:wordWrap/>
              <w:overflowPunct/>
              <w:topLinePunct w:val="0"/>
              <w:autoSpaceDE/>
              <w:autoSpaceDN/>
              <w:bidi w:val="0"/>
              <w:adjustRightInd/>
              <w:snapToGrid/>
              <w:spacing w:line="240" w:lineRule="exact"/>
              <w:ind w:left="-63" w:leftChars="-30" w:right="-63" w:rightChars="-30"/>
              <w:jc w:val="both"/>
              <w:rPr>
                <w:rFonts w:hint="eastAsia" w:ascii="宋体" w:hAnsi="宋体" w:eastAsia="宋体" w:cs="宋体"/>
                <w:i w:val="0"/>
                <w:iCs w:val="0"/>
                <w:color w:val="000000"/>
                <w:sz w:val="20"/>
                <w:szCs w:val="20"/>
                <w:u w:val="none"/>
              </w:rPr>
            </w:pPr>
          </w:p>
        </w:tc>
      </w:tr>
      <w:tr w14:paraId="31FB9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21C5EB27">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9</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3EB40574">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220201004</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333E68D8">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胃肠充盈造影B超检查</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7B27457C">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含胃、小肠及其附属结构</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7FD78FDE">
            <w:pPr>
              <w:keepNext w:val="0"/>
              <w:keepLines w:val="0"/>
              <w:pageBreakBefore w:val="0"/>
              <w:kinsoku/>
              <w:wordWrap/>
              <w:overflowPunct/>
              <w:topLinePunct w:val="0"/>
              <w:autoSpaceDE/>
              <w:autoSpaceDN/>
              <w:bidi w:val="0"/>
              <w:adjustRightInd/>
              <w:snapToGrid/>
              <w:spacing w:line="24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4BE23450">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1DCB7E72">
            <w:pPr>
              <w:keepNext w:val="0"/>
              <w:keepLines w:val="0"/>
              <w:pageBreakBefore w:val="0"/>
              <w:kinsoku/>
              <w:wordWrap/>
              <w:overflowPunct/>
              <w:topLinePunct w:val="0"/>
              <w:autoSpaceDE/>
              <w:autoSpaceDN/>
              <w:bidi w:val="0"/>
              <w:adjustRightInd/>
              <w:snapToGrid/>
              <w:spacing w:line="240" w:lineRule="exact"/>
              <w:ind w:left="-63" w:leftChars="-30" w:right="-63" w:rightChars="-30"/>
              <w:jc w:val="both"/>
              <w:rPr>
                <w:rFonts w:hint="eastAsia" w:ascii="宋体" w:hAnsi="宋体" w:eastAsia="宋体" w:cs="宋体"/>
                <w:i w:val="0"/>
                <w:iCs w:val="0"/>
                <w:color w:val="000000"/>
                <w:sz w:val="20"/>
                <w:szCs w:val="20"/>
                <w:u w:val="none"/>
              </w:rPr>
            </w:pPr>
          </w:p>
        </w:tc>
      </w:tr>
      <w:tr w14:paraId="45C07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50A4E990">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2C12CAE0">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220201005</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7F252D44">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大肠灌肠造影B超检查</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59906C8B">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含大肠及其附属结构</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43E153F">
            <w:pPr>
              <w:keepNext w:val="0"/>
              <w:keepLines w:val="0"/>
              <w:pageBreakBefore w:val="0"/>
              <w:kinsoku/>
              <w:wordWrap/>
              <w:overflowPunct/>
              <w:topLinePunct w:val="0"/>
              <w:autoSpaceDE/>
              <w:autoSpaceDN/>
              <w:bidi w:val="0"/>
              <w:adjustRightInd/>
              <w:snapToGrid/>
              <w:spacing w:line="24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50547BFA">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2A2BAACB">
            <w:pPr>
              <w:keepNext w:val="0"/>
              <w:keepLines w:val="0"/>
              <w:pageBreakBefore w:val="0"/>
              <w:kinsoku/>
              <w:wordWrap/>
              <w:overflowPunct/>
              <w:topLinePunct w:val="0"/>
              <w:autoSpaceDE/>
              <w:autoSpaceDN/>
              <w:bidi w:val="0"/>
              <w:adjustRightInd/>
              <w:snapToGrid/>
              <w:spacing w:line="240" w:lineRule="exact"/>
              <w:ind w:left="-63" w:leftChars="-30" w:right="-63" w:rightChars="-30"/>
              <w:jc w:val="both"/>
              <w:rPr>
                <w:rFonts w:hint="eastAsia" w:ascii="宋体" w:hAnsi="宋体" w:eastAsia="宋体" w:cs="宋体"/>
                <w:i w:val="0"/>
                <w:iCs w:val="0"/>
                <w:color w:val="000000"/>
                <w:sz w:val="20"/>
                <w:szCs w:val="20"/>
                <w:u w:val="none"/>
              </w:rPr>
            </w:pPr>
          </w:p>
        </w:tc>
      </w:tr>
      <w:tr w14:paraId="11C66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091C53D9">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11</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38ED4949">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220201006</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159434AB">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输卵管超声造影</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50EDD52A">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含临床操作，含宫腔、双输卵管</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33CC7F7">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一次性导管</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1D97842D">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6C74FEA2">
            <w:pPr>
              <w:keepNext w:val="0"/>
              <w:keepLines w:val="0"/>
              <w:pageBreakBefore w:val="0"/>
              <w:kinsoku/>
              <w:wordWrap/>
              <w:overflowPunct/>
              <w:topLinePunct w:val="0"/>
              <w:autoSpaceDE/>
              <w:autoSpaceDN/>
              <w:bidi w:val="0"/>
              <w:adjustRightInd/>
              <w:snapToGrid/>
              <w:spacing w:line="240" w:lineRule="exact"/>
              <w:ind w:left="-63" w:leftChars="-30" w:right="-63" w:rightChars="-30"/>
              <w:jc w:val="both"/>
              <w:rPr>
                <w:rFonts w:hint="eastAsia" w:ascii="宋体" w:hAnsi="宋体" w:eastAsia="宋体" w:cs="宋体"/>
                <w:i w:val="0"/>
                <w:iCs w:val="0"/>
                <w:color w:val="000000"/>
                <w:sz w:val="20"/>
                <w:szCs w:val="20"/>
                <w:u w:val="none"/>
              </w:rPr>
            </w:pPr>
          </w:p>
        </w:tc>
      </w:tr>
      <w:tr w14:paraId="47CD9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49E61421">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7FC95C7E">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220201007</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65EF09CC">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浅表组织器官B超检查</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36366DE7">
            <w:pPr>
              <w:keepNext w:val="0"/>
              <w:keepLines w:val="0"/>
              <w:pageBreakBefore w:val="0"/>
              <w:kinsoku/>
              <w:wordWrap/>
              <w:overflowPunct/>
              <w:topLinePunct w:val="0"/>
              <w:autoSpaceDE/>
              <w:autoSpaceDN/>
              <w:bidi w:val="0"/>
              <w:adjustRightInd/>
              <w:snapToGrid/>
              <w:spacing w:line="24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938F000">
            <w:pPr>
              <w:keepNext w:val="0"/>
              <w:keepLines w:val="0"/>
              <w:pageBreakBefore w:val="0"/>
              <w:kinsoku/>
              <w:wordWrap/>
              <w:overflowPunct/>
              <w:topLinePunct w:val="0"/>
              <w:autoSpaceDE/>
              <w:autoSpaceDN/>
              <w:bidi w:val="0"/>
              <w:adjustRightInd/>
              <w:snapToGrid/>
              <w:spacing w:line="24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4341A802">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3E83160F">
            <w:pPr>
              <w:keepNext w:val="0"/>
              <w:keepLines w:val="0"/>
              <w:pageBreakBefore w:val="0"/>
              <w:widowControl/>
              <w:suppressLineNumbers w:val="0"/>
              <w:kinsoku/>
              <w:wordWrap/>
              <w:overflowPunct/>
              <w:topLinePunct w:val="0"/>
              <w:autoSpaceDE/>
              <w:autoSpaceDN/>
              <w:bidi w:val="0"/>
              <w:adjustRightInd/>
              <w:snapToGrid/>
              <w:spacing w:line="24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计价部位分为：1.双眼及附属器；</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2.双涎腺及颈部淋巴结；</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3.甲状腺及颈部淋巴结；</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4.乳腺及其引流区淋巴结；</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5.四肢软组织；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6.阴囊、双侧睾丸、附睾；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7.小儿颅腔；</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8.膝关节；</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9.体表肿物。</w:t>
            </w:r>
          </w:p>
        </w:tc>
      </w:tr>
      <w:tr w14:paraId="0A6F2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4B1D80D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33AEF17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220201007-1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1498B3D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浅表组织器官B超检查（双眼及附属器）</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3893B8F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F14D0BF">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301D838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7D853AF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44AC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5115788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14</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4D10371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220201007-2</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454CEC8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浅表组织器官B超检查（双涎腺及颈部淋巴结）</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07E14136">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7601CC64">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6B6D0CC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6D0345D9">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AB4E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37E28BF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0547AED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220201007-3</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32B35B2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浅表组织器官B超检查（甲状腺及颈部淋巴结）</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69E6C6A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0435923">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2ACDC1B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2BFFB05D">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A2C0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4E4B7DF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79DFF4A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220201007-4</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70E70F6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浅表组织器官B超检查（乳腺及其引流区淋巴结）</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4B0B0CAC">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AD473A2">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62E4092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41CA22E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46E80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01166A7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17</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24F89A4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220201007-5</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3CA82C9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浅表组织器官B超检查（四肢软组织）</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63FFC2A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27BA8AF">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673F420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65EEE51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EAB6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2C89D9A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18</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7801CA7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220201007-6</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245A642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浅表组织器官B超检查（阴囊、双侧睾丸、附睾）</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1E8D6B4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AD1DAEB">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4CB7B9E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7592E06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39FF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669F9AE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19</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33AAA18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220201007-7</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0A84269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浅表组织器官B超检查（小儿颅腔）</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45CAAE2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7BFD93F3">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44D26B9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161640B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CF48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220E299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658F33A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220201007-8</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618F18F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浅表组织器官B超检查（膝关节）</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2DB12599">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AAA512C">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305E9D1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3A84E66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4E3A3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64E11CE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21</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599DBE0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220201007-9</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16C6A9C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浅表组织器官B超检查（体表肿物）</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07F58B6D">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124FC1F">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034563D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1D4D702D">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7B60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156DFD6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536EFD1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220201008</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262DB7C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床旁B超检查</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467ABAF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包括术中B超检查</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A48F9EA">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516A72B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半小时</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017DFA2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检查费另收。</w:t>
            </w:r>
          </w:p>
        </w:tc>
      </w:tr>
      <w:tr w14:paraId="08173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7BEEAA3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23</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5A429C1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220202001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0C6784D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经阴道B超检查</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3104036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含子宫及双附件</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A136E7C">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7352D1F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17A03F5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8C7D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5AA3C57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24</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46B8200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220202002</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2BACBE4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经直肠B超检查</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4F2EFDB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含前列腺、精囊、尿道、直肠</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79E57BD7">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27196EA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4382B32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5B4D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1E15C00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46D32DA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i w:val="0"/>
                <w:color w:val="000000"/>
                <w:kern w:val="0"/>
                <w:sz w:val="20"/>
                <w:szCs w:val="20"/>
                <w:u w:val="none"/>
                <w:lang w:val="en-US" w:eastAsia="zh-CN" w:bidi="ar"/>
              </w:rPr>
              <w:t>220203</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3D26890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i w:val="0"/>
                <w:color w:val="000000"/>
                <w:kern w:val="0"/>
                <w:sz w:val="20"/>
                <w:szCs w:val="20"/>
                <w:u w:val="none"/>
                <w:lang w:val="en-US" w:eastAsia="zh-CN" w:bidi="ar"/>
              </w:rPr>
              <w:t>（3）B超脏器功能评估</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39E3F74D">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8E96A53">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00F2CC09">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57CC582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4242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045E057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26</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1182D74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220203001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1E3E537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胃充盈及排空功能检查</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69F3672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指造影法</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9929CF4">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2DDDA17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4BFB451D">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4D240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6C688E4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27</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795E50E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220203002</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2365CDC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小肠充盈及排空功能检查</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56AEB70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指造影法</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EE48485">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35D1D57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754BE726">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C55B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0935BF1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28</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5742856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220203003</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2A9BAF0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胆囊和胆道收缩功能检查</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2A6E650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指造影法</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5904B6A">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179AF58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ign w:val="center"/>
          </w:tcPr>
          <w:p w14:paraId="0D27646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72955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7C4992D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29</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1DFCE9B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220203004</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4CD2AAC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胎儿生物物理相评分</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0827D7C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含呼吸运动、肌张力、胎动、羊水量、无刺激试验</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810AFD7">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01AC170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nil"/>
              <w:right w:val="single" w:color="000000" w:sz="4" w:space="0"/>
            </w:tcBorders>
            <w:noWrap/>
            <w:vAlign w:val="center"/>
          </w:tcPr>
          <w:p w14:paraId="3D17CDC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4B68E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3F9FEBE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30</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741E3AD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220203005</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2A94A7D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膀胱残余尿量测定</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6190C79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6B8BE85">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6CAAD5A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0DC50E4D">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D4BA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4A9B9ED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31</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3409E11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i w:val="0"/>
                <w:color w:val="000000"/>
                <w:kern w:val="0"/>
                <w:sz w:val="20"/>
                <w:szCs w:val="20"/>
                <w:u w:val="none"/>
                <w:lang w:val="en-US" w:eastAsia="zh-CN" w:bidi="ar"/>
              </w:rPr>
              <w:t>220301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6226672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i w:val="0"/>
                <w:color w:val="000000"/>
                <w:kern w:val="0"/>
                <w:sz w:val="20"/>
                <w:szCs w:val="20"/>
                <w:u w:val="none"/>
                <w:lang w:val="en-US" w:eastAsia="zh-CN" w:bidi="ar"/>
              </w:rPr>
              <w:t>（1）普通彩色多普勒超声检查</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6078961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82DAC2B">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18D86C65">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43C0B78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1.每增加一个部位加收50%；</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2.每增加一个脏器加收20%。</w:t>
            </w:r>
          </w:p>
        </w:tc>
      </w:tr>
      <w:tr w14:paraId="4F138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457BBC0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32</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0256F3A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220301-1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67A5F18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普通彩色多普勒超声检查（每增加一个部位加收）</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10287A2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每增加一个部位加收50%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D315958">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11E6D10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5908BA8D">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72E5A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517ED84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33</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33E19D7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220301--2</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5400DB8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普通彩色多普勒超声检查（每增加一个脏器加收）</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380BE78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每增加一个脏器加收20%</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72726D2">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4F36F33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4F5505BD">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4C0DD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56CA86C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34</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09258BA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220301001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1D6E719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彩色多普勒超声常规检查</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4A88947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包括胸部（含肺、胸腔、纵隔）、腹部（含肝、胆、胰、脾）、胃肠道、泌尿系（含双肾、输尿管、膀胱、前列腺）、妇科（含子宫、附件、膀胱及周围组织）、产科（含胎儿及宫腔）、男性生殖系统（含睾丸、附睾、输精管、精索、前列腺）</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61D90B4">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690C2A8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0631EB3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腹膜后肿物加收30元。</w:t>
            </w:r>
          </w:p>
        </w:tc>
      </w:tr>
      <w:tr w14:paraId="5DAA3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6E009CC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35</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047A1E7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220301001-1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5988BC5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彩色多普勒超声常规检查（腹膜后肿物加收）</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60EB94E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4451064">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48373B6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57053E8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6FD2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7"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59AD015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36</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025BF4C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220301002</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4F4DDFD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浅表器官彩色多普勒超声检查</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79BF800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B462AE3">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19237CD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0F002A7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计价部位为：</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1.双眼及附属器；</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2.双涎腺及颈部淋巴结；</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3.甲状腺及颈部淋巴结；</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4.乳腺及其引流区淋巴结；</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5.上肢或下肢软组织；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6.阴囊、双侧睾丸、附睾；</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7.颅腔；</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8.体表包块；</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9.关节；</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10.其他。</w:t>
            </w:r>
          </w:p>
        </w:tc>
      </w:tr>
      <w:tr w14:paraId="6A6E8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044CFBC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37</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1E3E20F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220301002-1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5DF4E67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浅表器官彩色多普勒超声检查（双眼及附属器）</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23F8171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3C08E50">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255E310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2CE3648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97CB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7AD0897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38</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18F92A1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220301002-2</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7431911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浅表器官彩色多普勒超声检查（双涎腺及颈部淋巴结）</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5BA337A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B36FBEF">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0E1F4BB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3D2DCBC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0FE1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1037151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39</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58EC5C2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220301002-3</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600BE21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浅表器官彩色多普勒超声检查（甲状腺及颈部淋巴结）</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6F68647D">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8B6906F">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649D9DE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44D02CDC">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7B09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58EADEF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0F1E3B4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220301002-4</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06DF26A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浅表器官彩色多普勒超声检查（乳腺及其引流区淋巴结）</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75E0478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B20CB05">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4C818AC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004D12A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3F43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348E043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41</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62CA2B0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220301002-5</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35EF26B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浅表器官彩色多普勒超声检查（上肢软组织）</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3849A05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7FDFE348">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25577A2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10A4B53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2CD4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22B3284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42</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3BB3F1D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220301002-6</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4732D5D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浅表器官彩色多普勒超声检查（下肢软组织）</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4441DB9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729D890F">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4C96B35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3361830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47686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046F351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43</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3629484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220301002-7</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69CA081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浅表器官彩色多普勒超声检查（阴囊、双侧睾丸、附睾）</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49422C4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D3089CF">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044A21F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03E77F6C">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F0A1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4F8BD1D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44</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52C5FA2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220301002-8</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4AC53FC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浅表器官彩色多普勒超声检查（颅腔）</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25162B5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6D4BE3D">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2337AC0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1BC35E7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327E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75BB3AC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45</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5A1471D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220301002-9</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653F2DA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浅表器官彩色多普勒超声检查（体表包块）</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4AFFD93C">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714B6C09">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6FA6B18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1C48905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FF5C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17B71AE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46</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1C71909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pacing w:val="-6"/>
                <w:sz w:val="20"/>
                <w:szCs w:val="20"/>
                <w:u w:val="none"/>
              </w:rPr>
            </w:pPr>
            <w:r>
              <w:rPr>
                <w:rFonts w:hint="eastAsia" w:ascii="宋体" w:hAnsi="宋体" w:eastAsia="宋体" w:cs="宋体"/>
                <w:i w:val="0"/>
                <w:color w:val="000000"/>
                <w:spacing w:val="-6"/>
                <w:kern w:val="0"/>
                <w:sz w:val="20"/>
                <w:szCs w:val="20"/>
                <w:u w:val="none"/>
                <w:lang w:val="en-US" w:eastAsia="zh-CN" w:bidi="ar"/>
              </w:rPr>
              <w:t>220301002-10</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710D5CA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浅表器官彩色多普勒超声检查（关节）</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313492AD">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3CD2A6C">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2FCFBAA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2B4B76E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49C09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4504A83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47</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03B8A28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pacing w:val="-6"/>
                <w:sz w:val="20"/>
                <w:szCs w:val="20"/>
                <w:u w:val="none"/>
              </w:rPr>
            </w:pPr>
            <w:r>
              <w:rPr>
                <w:rFonts w:hint="eastAsia" w:ascii="宋体" w:hAnsi="宋体" w:eastAsia="宋体" w:cs="宋体"/>
                <w:i w:val="0"/>
                <w:color w:val="000000"/>
                <w:spacing w:val="-6"/>
                <w:kern w:val="0"/>
                <w:sz w:val="20"/>
                <w:szCs w:val="20"/>
                <w:u w:val="none"/>
                <w:lang w:val="en-US" w:eastAsia="zh-CN" w:bidi="ar"/>
              </w:rPr>
              <w:t>220301002-11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79C2F75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浅表器官彩色多普勒超声检查（其他）</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396AEAA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741D4F8A">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69D9DE8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5F00035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CC39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6C78FD6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48</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1608F18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220301003</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0DAFF54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孕妇-胎儿血流动力学彩超检测</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6FBF5FF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查看申请单要求，了解患者相应病史后，子宫动脉、大脑中动脉（MCA）、DV，配有医学超声影像工作站进行标准切面及异常部位图像留存。作出诊断报告，图文报告</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C1B876E">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4273E8C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5FAD380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0021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3FDD3EC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49</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2F18F50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220302001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6D4EF11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颅内段血管彩色多普勒超声</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4497C74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DA80A97">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6205489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455B08B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49041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39A4BB5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6923E08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220302002</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7C28173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pacing w:val="-6"/>
                <w:sz w:val="20"/>
                <w:szCs w:val="20"/>
                <w:u w:val="none"/>
              </w:rPr>
            </w:pPr>
            <w:r>
              <w:rPr>
                <w:rFonts w:hint="eastAsia" w:ascii="宋体" w:hAnsi="宋体" w:eastAsia="宋体" w:cs="宋体"/>
                <w:i w:val="0"/>
                <w:color w:val="000000"/>
                <w:spacing w:val="-6"/>
                <w:kern w:val="0"/>
                <w:sz w:val="20"/>
                <w:szCs w:val="20"/>
                <w:u w:val="none"/>
                <w:lang w:val="en-US" w:eastAsia="zh-CN" w:bidi="ar"/>
              </w:rPr>
              <w:t>球后全部血管彩色多普勒超声</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0478F64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EE08A5F">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1C2FFAE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2F43115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FEFC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315B5A6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51</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4173CAA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220302003</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1056EFF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颈部血管彩色多普勒超声</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674B50C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包括颈动脉、颈静脉及椎动脉</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4D1FE3B">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651568A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二根血管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55234B3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每增加两根血管加收30%。</w:t>
            </w:r>
          </w:p>
        </w:tc>
      </w:tr>
      <w:tr w14:paraId="43CF2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2DF6C78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52</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5FC9BC5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220302003-1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7A262DD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颈部血管彩色多普勒超声（每增加两根血管加收）</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65F581A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包括颈动脉、颈静脉及椎动脉</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3C50D20">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3ECDE76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二根血管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6C970A8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F81B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0D191EC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53</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46EF17F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220302004</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045961E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门静脉系彩色多普勒超声</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1F752B4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A254FB1">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37F5B5B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64FF813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5212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682ED7B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54</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042F5BB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220302005</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4A39AC8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腹部大血管彩色多普勒超声</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517D448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435252E">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15684A8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7026CA26">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A931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01086C5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55</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4D9A34C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220302006</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33605C0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四肢血管彩色多普勒超声</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67C1D96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61C3CAD">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6F9F0D0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二根血管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2638643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每增加两根血管加收30%。</w:t>
            </w:r>
          </w:p>
        </w:tc>
      </w:tr>
      <w:tr w14:paraId="586AE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758904C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56</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3C601F7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220302006-1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4EB2DCC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四肢血管彩色多普勒超声（每增加两根血管加收）</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6DE295D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1C6AF45">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1CC63B3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二根血管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38804E3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2E99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47BD2A1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57</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320068E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220302007</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7788DD5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pacing w:val="-6"/>
                <w:sz w:val="20"/>
                <w:szCs w:val="20"/>
                <w:u w:val="none"/>
              </w:rPr>
            </w:pPr>
            <w:r>
              <w:rPr>
                <w:rFonts w:hint="eastAsia" w:ascii="宋体" w:hAnsi="宋体" w:eastAsia="宋体" w:cs="宋体"/>
                <w:i w:val="0"/>
                <w:color w:val="000000"/>
                <w:spacing w:val="-6"/>
                <w:kern w:val="0"/>
                <w:sz w:val="20"/>
                <w:szCs w:val="20"/>
                <w:u w:val="none"/>
                <w:lang w:val="en-US" w:eastAsia="zh-CN" w:bidi="ar"/>
              </w:rPr>
              <w:t>双肾及肾血管彩色多普勒超声</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00343C0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5AD195B">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34EE88C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2F57264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42DE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7CAC455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58</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32BF232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220302008</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19F479F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左肾静脉“胡桃夹”综合征检查</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171BCBC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F639C12">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2CCEAD6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559AD2B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90A5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4B0795D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59</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1E03969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220302009</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1BCC5AB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药物血管功能试验</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09D0E59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指用于阳痿测定等</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727EDD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药物</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1E0A5C5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05EB5EE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1B83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16F7433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60</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042AC05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220302010</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4806B11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脏器声学造影</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2BFC504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包括肿瘤声学造影</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38828A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造影剂</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0AA3DC1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4112278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FA2C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120AD38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61</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33D7DF1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220302011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7A9B962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腔内彩色多普勒超声检查</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32CA31E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包括经阴道、经直肠</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69EB6AE">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7DF8983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ign w:val="center"/>
          </w:tcPr>
          <w:p w14:paraId="1E311E3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9CDA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7"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00EF9F9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62</w:t>
            </w:r>
          </w:p>
        </w:tc>
        <w:tc>
          <w:tcPr>
            <w:tcW w:w="1243" w:type="dxa"/>
            <w:tcBorders>
              <w:top w:val="single" w:color="000000" w:sz="4" w:space="0"/>
              <w:left w:val="single" w:color="000000" w:sz="4" w:space="0"/>
              <w:bottom w:val="single" w:color="000000" w:sz="4" w:space="0"/>
              <w:right w:val="single" w:color="000000" w:sz="4" w:space="0"/>
            </w:tcBorders>
            <w:noWrap/>
            <w:vAlign w:val="center"/>
          </w:tcPr>
          <w:p w14:paraId="1971269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i w:val="0"/>
                <w:color w:val="000000"/>
                <w:kern w:val="0"/>
                <w:sz w:val="20"/>
                <w:szCs w:val="20"/>
                <w:u w:val="none"/>
                <w:lang w:val="en-US" w:eastAsia="zh-CN" w:bidi="ar"/>
              </w:rPr>
              <w:t>2204</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4A639C9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i w:val="0"/>
                <w:color w:val="000000"/>
                <w:kern w:val="0"/>
                <w:sz w:val="20"/>
                <w:szCs w:val="20"/>
                <w:u w:val="none"/>
                <w:lang w:val="en-US" w:eastAsia="zh-CN" w:bidi="ar"/>
              </w:rPr>
              <w:t>4．多普勒检查</w:t>
            </w:r>
          </w:p>
        </w:tc>
        <w:tc>
          <w:tcPr>
            <w:tcW w:w="4626" w:type="dxa"/>
            <w:tcBorders>
              <w:top w:val="single" w:color="000000" w:sz="4" w:space="0"/>
              <w:left w:val="single" w:color="000000" w:sz="4" w:space="0"/>
              <w:bottom w:val="single" w:color="000000" w:sz="4" w:space="0"/>
              <w:right w:val="single" w:color="000000" w:sz="4" w:space="0"/>
            </w:tcBorders>
            <w:noWrap/>
            <w:vAlign w:val="center"/>
          </w:tcPr>
          <w:p w14:paraId="45D4AC0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指单纯伪彩频谱多普勒检查，不具备二维图像和真彩色多普勒功能</w:t>
            </w: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050E75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图像记录、造影剂</w:t>
            </w:r>
          </w:p>
        </w:tc>
        <w:tc>
          <w:tcPr>
            <w:tcW w:w="1341" w:type="dxa"/>
            <w:tcBorders>
              <w:top w:val="single" w:color="000000" w:sz="4" w:space="0"/>
              <w:left w:val="single" w:color="000000" w:sz="4" w:space="0"/>
              <w:bottom w:val="single" w:color="000000" w:sz="4" w:space="0"/>
              <w:right w:val="single" w:color="000000" w:sz="4" w:space="0"/>
            </w:tcBorders>
            <w:noWrap/>
            <w:vAlign w:val="center"/>
          </w:tcPr>
          <w:p w14:paraId="6A190E59">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54B3C8C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8741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0"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37B4183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63</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2ED1C98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220400001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021804B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颅内多普勒血流图（TCD）</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31CB957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46BA772">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321218F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70E0A57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1.声光刺激加收20%；2.发泡试验加收80%；3.卧立位试验加收20%；4.术中TCD监测每小时48元。</w:t>
            </w:r>
          </w:p>
        </w:tc>
      </w:tr>
      <w:tr w14:paraId="76C60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310DFA2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64</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4F555B6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220400001-1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74CFB69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颅内多普勒血流图（TCD）（声光刺激加收）</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7E5AFE0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6C23A6F">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32DECCD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45745E0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21E0F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2667E2E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65</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10BD334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220400001-2</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7676A4C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颅内多普勒血流图（TCD）（发泡试验加收）</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65403446">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076504A">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0D4A8A8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47E89E0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238F7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1B3A9E3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66</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3F27BF7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220400001-3</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2F8F496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颅内多普勒血流图（TCD）（卧立位试验加收）</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44766E7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7EBC0B9">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5F299E7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21C2BA1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45F1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3AD6F51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67</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4CB61ED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220400001-4</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5056E2E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颅内多普勒血流图（TCD）（动态经颅多普勒（TCD）监测加收）</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4FAE9CC0">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CFDF506">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115D1B6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5243A55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4B28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3188C8C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68</w:t>
            </w:r>
          </w:p>
        </w:tc>
        <w:tc>
          <w:tcPr>
            <w:tcW w:w="1243" w:type="dxa"/>
            <w:tcBorders>
              <w:top w:val="single" w:color="000000" w:sz="4" w:space="0"/>
              <w:left w:val="single" w:color="000000" w:sz="4" w:space="0"/>
              <w:bottom w:val="single" w:color="000000" w:sz="4" w:space="0"/>
              <w:right w:val="single" w:color="000000" w:sz="4" w:space="0"/>
            </w:tcBorders>
            <w:noWrap/>
            <w:vAlign w:val="center"/>
          </w:tcPr>
          <w:p w14:paraId="3F0EAA2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220400001-5</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116DA20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颅内多普勒血流图（TCD）（术中TCD监测）</w:t>
            </w:r>
          </w:p>
        </w:tc>
        <w:tc>
          <w:tcPr>
            <w:tcW w:w="4626" w:type="dxa"/>
            <w:tcBorders>
              <w:top w:val="single" w:color="000000" w:sz="4" w:space="0"/>
              <w:left w:val="single" w:color="000000" w:sz="4" w:space="0"/>
              <w:bottom w:val="single" w:color="000000" w:sz="4" w:space="0"/>
              <w:right w:val="single" w:color="000000" w:sz="4" w:space="0"/>
            </w:tcBorders>
            <w:noWrap/>
            <w:vAlign w:val="center"/>
          </w:tcPr>
          <w:p w14:paraId="026C7B4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0749F0F5">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ign w:val="center"/>
          </w:tcPr>
          <w:p w14:paraId="402A29A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小时</w:t>
            </w:r>
          </w:p>
        </w:tc>
        <w:tc>
          <w:tcPr>
            <w:tcW w:w="3240" w:type="dxa"/>
            <w:tcBorders>
              <w:top w:val="single" w:color="000000" w:sz="4" w:space="0"/>
              <w:left w:val="single" w:color="000000" w:sz="4" w:space="0"/>
              <w:bottom w:val="single" w:color="000000" w:sz="4" w:space="0"/>
              <w:right w:val="single" w:color="000000" w:sz="4" w:space="0"/>
            </w:tcBorders>
            <w:noWrap/>
            <w:vAlign w:val="center"/>
          </w:tcPr>
          <w:p w14:paraId="5FD8688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0084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5117DE4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69</w:t>
            </w:r>
          </w:p>
        </w:tc>
        <w:tc>
          <w:tcPr>
            <w:tcW w:w="1243" w:type="dxa"/>
            <w:tcBorders>
              <w:top w:val="single" w:color="000000" w:sz="4" w:space="0"/>
              <w:left w:val="single" w:color="000000" w:sz="4" w:space="0"/>
              <w:bottom w:val="single" w:color="000000" w:sz="4" w:space="0"/>
              <w:right w:val="single" w:color="000000" w:sz="4" w:space="0"/>
            </w:tcBorders>
            <w:noWrap/>
            <w:vAlign w:val="center"/>
          </w:tcPr>
          <w:p w14:paraId="4E7AC68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220400002</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2C5D4D7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四肢多普勒血流图</w:t>
            </w:r>
          </w:p>
        </w:tc>
        <w:tc>
          <w:tcPr>
            <w:tcW w:w="4626" w:type="dxa"/>
            <w:tcBorders>
              <w:top w:val="single" w:color="000000" w:sz="4" w:space="0"/>
              <w:left w:val="single" w:color="000000" w:sz="4" w:space="0"/>
              <w:bottom w:val="single" w:color="000000" w:sz="4" w:space="0"/>
              <w:right w:val="single" w:color="000000" w:sz="4" w:space="0"/>
            </w:tcBorders>
            <w:noWrap/>
            <w:vAlign w:val="center"/>
          </w:tcPr>
          <w:p w14:paraId="7E89F37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ign w:val="center"/>
          </w:tcPr>
          <w:p w14:paraId="38B18782">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ign w:val="center"/>
          </w:tcPr>
          <w:p w14:paraId="66BBB7B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单肢</w:t>
            </w:r>
          </w:p>
        </w:tc>
        <w:tc>
          <w:tcPr>
            <w:tcW w:w="3240" w:type="dxa"/>
            <w:tcBorders>
              <w:top w:val="single" w:color="000000" w:sz="4" w:space="0"/>
              <w:left w:val="single" w:color="000000" w:sz="4" w:space="0"/>
              <w:bottom w:val="single" w:color="000000" w:sz="4" w:space="0"/>
              <w:right w:val="single" w:color="000000" w:sz="4" w:space="0"/>
            </w:tcBorders>
            <w:noWrap/>
            <w:vAlign w:val="center"/>
          </w:tcPr>
          <w:p w14:paraId="791123D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7A46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44B55E6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70</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2E8D205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220400003</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1A43AF9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多普勒小儿血压检测</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4451D00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B779CF1">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2C28E54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ign w:val="center"/>
          </w:tcPr>
          <w:p w14:paraId="21465F6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EC85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2167E0D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71</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082F304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220500001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009E774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脏器灰阶立体成像</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206F9CF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4337B01">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71F37C8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每个脏器</w:t>
            </w:r>
          </w:p>
        </w:tc>
        <w:tc>
          <w:tcPr>
            <w:tcW w:w="3240" w:type="dxa"/>
            <w:tcBorders>
              <w:top w:val="single" w:color="000000" w:sz="4" w:space="0"/>
              <w:left w:val="single" w:color="000000" w:sz="4" w:space="0"/>
              <w:bottom w:val="single" w:color="000000" w:sz="4" w:space="0"/>
              <w:right w:val="single" w:color="000000" w:sz="4" w:space="0"/>
            </w:tcBorders>
            <w:noWrap/>
            <w:vAlign w:val="center"/>
          </w:tcPr>
          <w:p w14:paraId="31851E7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23915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2F9008E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72</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5687C1F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220500002</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2FC0DB2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能量图血流立体成像</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7E8966BC">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703C9FBC">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0DC772D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每个部位</w:t>
            </w:r>
          </w:p>
        </w:tc>
        <w:tc>
          <w:tcPr>
            <w:tcW w:w="3240" w:type="dxa"/>
            <w:tcBorders>
              <w:top w:val="single" w:color="000000" w:sz="4" w:space="0"/>
              <w:left w:val="single" w:color="000000" w:sz="4" w:space="0"/>
              <w:bottom w:val="single" w:color="000000" w:sz="4" w:space="0"/>
              <w:right w:val="single" w:color="000000" w:sz="4" w:space="0"/>
            </w:tcBorders>
            <w:noWrap/>
            <w:vAlign w:val="center"/>
          </w:tcPr>
          <w:p w14:paraId="4F7F5E5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8443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3492865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73</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5B8C3AD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i w:val="0"/>
                <w:color w:val="000000"/>
                <w:kern w:val="0"/>
                <w:sz w:val="20"/>
                <w:szCs w:val="20"/>
                <w:u w:val="none"/>
                <w:lang w:val="en-US" w:eastAsia="zh-CN" w:bidi="ar"/>
              </w:rPr>
              <w:t>2206</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0BAA6A8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r>
              <w:rPr>
                <w:rStyle w:val="13"/>
                <w:color w:val="000000"/>
                <w:lang w:val="en-US" w:eastAsia="zh-CN" w:bidi="ar"/>
              </w:rPr>
              <w:t>．心脏超声检查</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63395B6D">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0666BD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图像记录、造影剂</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20A00008">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3240" w:type="dxa"/>
            <w:tcBorders>
              <w:top w:val="single" w:color="000000" w:sz="4" w:space="0"/>
              <w:left w:val="single" w:color="000000" w:sz="4" w:space="0"/>
              <w:bottom w:val="single" w:color="000000" w:sz="4" w:space="0"/>
              <w:right w:val="single" w:color="000000" w:sz="4" w:space="0"/>
            </w:tcBorders>
            <w:noWrap/>
            <w:vAlign w:val="center"/>
          </w:tcPr>
          <w:p w14:paraId="0DC4607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心脏彩色多普勒（220600004）超声检查应严格按照规定收费，不得同时加收普通心脏M型超声检查（220600001）和普通二维超声心动图（220600002）二项费用。</w:t>
            </w:r>
          </w:p>
        </w:tc>
      </w:tr>
      <w:tr w14:paraId="0D95E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1F50CD4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74</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73BB8F8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220600001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2C2A3EE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普通心脏M型超声检查</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09CE22C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指黑白超声仪检查，含常规基本波群</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719ACB1A">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42DAB98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ign w:val="center"/>
          </w:tcPr>
          <w:p w14:paraId="17ADBC9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44C55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75D3907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75</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002C537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220600002</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4A47E14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普通二维超声心动图</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136B13D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指黑白超声仪检查，含心房、心室、心瓣膜、大动脉等超声检查</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72305D5">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3F2A56B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606EA3D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AFD6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36A3BE3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76</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3639BE1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220600003</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75EE9F0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床旁超声心动图</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2F377AB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指黑白超声仪检查，含心房、心室、心瓣膜、大动脉等超声检查</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8F859A3">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5C43E3A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半小时</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1AAC504B">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48618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74033A4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77</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509806E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220600004</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46E5040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心脏彩色多普勒超声</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0C564CF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含各心腔及大血管血流显像</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0A28D59">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49DAD22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2DF0E78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二维（含）以下机减收20%。</w:t>
            </w:r>
          </w:p>
        </w:tc>
      </w:tr>
      <w:tr w14:paraId="4A4C0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698B48D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78</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5CBEA0C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220600004-1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19549B0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心脏彩色多普勒超声（二维（含）以下机减收）</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0DCA2ED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含各心腔及大血管血流显像</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12E61D7">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1EFDCB6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5171B90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02B1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6E25273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79</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3D5E211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220600005</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720CCA6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常规经食管超声心动图</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5B3B36D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含心房、心室、心瓣膜、大动脉等结构及血流显像</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735D772">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775471F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38ED1DA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二维（含）以下机减收20%。</w:t>
            </w:r>
          </w:p>
        </w:tc>
      </w:tr>
      <w:tr w14:paraId="3C964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77D07C2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80</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4F62BCE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220600005-1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4434BDF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常规经食管超声心动图（二维（含）以下机减收）</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647F4C8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含心房、心室、心瓣膜、大动脉等结构及血流显像</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9A7C731">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754D504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4B56989F">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b/>
                <w:bCs/>
                <w:i w:val="0"/>
                <w:iCs w:val="0"/>
                <w:color w:val="000000"/>
                <w:sz w:val="20"/>
                <w:szCs w:val="20"/>
                <w:u w:val="none"/>
              </w:rPr>
            </w:pPr>
          </w:p>
        </w:tc>
      </w:tr>
      <w:tr w14:paraId="66718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5082386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81</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6B11AB9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220600006</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5BB4BD0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术中经食管超声心动图</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1EA2FF1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含术前检查或术后疗效观察</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A0B8F69">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78C84BF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半小时</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0F87371C">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440E3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0870D4D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82</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17CCE46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220600007</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6C9D41E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介入治疗的超声心动图监视</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6C75D2E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9E40508">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7DE0B36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半小时</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39FF3E9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4874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0"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69837B1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83</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3EE8133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220600008</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1F62F1A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右心声学造影</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1C9450B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指普通二维心脏超声检查，含心腔充盈状态、分流方向、分流量与返流量等检查</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5289B60">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6962D44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1020FFD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左心声学造影同此项计价。</w:t>
            </w:r>
          </w:p>
        </w:tc>
      </w:tr>
      <w:tr w14:paraId="0BB31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7269EC6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84</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06230E9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220600008-1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6113802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右心声学造影（左心声学造影）</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508F148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27B75CC">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347B025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59C14B9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左心声学造影同此项计价。</w:t>
            </w:r>
          </w:p>
        </w:tc>
      </w:tr>
      <w:tr w14:paraId="6C95A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029E4F9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85</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4FE6DAC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220600009</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00F9CB8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负荷超声心动图</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08676EE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指普通心脏超声检查，包括药物注射或运动试验；不含心电与血压监测</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916CD4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药物</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3E73B32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ign w:val="center"/>
          </w:tcPr>
          <w:p w14:paraId="17BFD81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401D6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7"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02283CA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86</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5FF5337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220600010</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7AFDB91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左心功能测定</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50C0073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指普通心脏超声检查或彩色多普勒超声检查，含心室舒张容量（EDV）、射血分数（EF）、短轴缩短率（FS）、每搏输出量（SV）、每分输出量（CO）、心脏指数（CI）等</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BD133D2">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47807E1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ign w:val="center"/>
          </w:tcPr>
          <w:p w14:paraId="418F199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F654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39F3ABA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87</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5823345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i w:val="0"/>
                <w:color w:val="000000"/>
                <w:kern w:val="0"/>
                <w:sz w:val="20"/>
                <w:szCs w:val="20"/>
                <w:u w:val="none"/>
                <w:lang w:val="en-US" w:eastAsia="zh-CN" w:bidi="ar"/>
              </w:rPr>
              <w:t>2207</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669E8BB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r>
              <w:rPr>
                <w:rStyle w:val="13"/>
                <w:color w:val="000000"/>
                <w:lang w:val="en-US" w:eastAsia="zh-CN" w:bidi="ar"/>
              </w:rPr>
              <w:t>．其他心脏超声诊疗技术</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1420297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8098543">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2AEC7FA8">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3240" w:type="dxa"/>
            <w:tcBorders>
              <w:top w:val="single" w:color="000000" w:sz="4" w:space="0"/>
              <w:left w:val="single" w:color="000000" w:sz="4" w:space="0"/>
              <w:bottom w:val="single" w:color="000000" w:sz="4" w:space="0"/>
              <w:right w:val="single" w:color="000000" w:sz="4" w:space="0"/>
            </w:tcBorders>
            <w:noWrap/>
            <w:vAlign w:val="center"/>
          </w:tcPr>
          <w:p w14:paraId="1554897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3825C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214CE6C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88</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6C142B0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220700001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0B0F290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计算机三维重建技术（3DE）</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698A4506">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4BDBDCE0">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3F28260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单幅图片</w:t>
            </w:r>
          </w:p>
        </w:tc>
        <w:tc>
          <w:tcPr>
            <w:tcW w:w="3240" w:type="dxa"/>
            <w:tcBorders>
              <w:top w:val="single" w:color="000000" w:sz="4" w:space="0"/>
              <w:left w:val="single" w:color="000000" w:sz="4" w:space="0"/>
              <w:bottom w:val="single" w:color="000000" w:sz="4" w:space="0"/>
              <w:right w:val="single" w:color="000000" w:sz="4" w:space="0"/>
            </w:tcBorders>
            <w:noWrap/>
            <w:vAlign w:val="center"/>
          </w:tcPr>
          <w:p w14:paraId="532C0D2C">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AD24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1AFF84B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89</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457337B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220700002</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788B3D9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声学定量（AQ）</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27B21E9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AB59866">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53D6F35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ign w:val="center"/>
          </w:tcPr>
          <w:p w14:paraId="1EC4BF9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C7F2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1883D05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90</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3577C26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220700003</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15671DD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彩色室壁动力（CK）</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11E0287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12C29BE">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7E7ED35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ign w:val="center"/>
          </w:tcPr>
          <w:p w14:paraId="5903711E">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default" w:ascii="宋体" w:hAnsi="宋体" w:eastAsia="宋体" w:cs="宋体"/>
                <w:i w:val="0"/>
                <w:iCs w:val="0"/>
                <w:color w:val="000000"/>
                <w:sz w:val="20"/>
                <w:szCs w:val="20"/>
                <w:u w:val="none"/>
                <w:lang w:val="en-US" w:eastAsia="zh-CN"/>
              </w:rPr>
            </w:pPr>
          </w:p>
        </w:tc>
      </w:tr>
      <w:tr w14:paraId="7EB2E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0CB6860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91</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1A5F04F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220700004</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577B2E1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组织多普勒显像（TDI）</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702C65D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C1F80FC">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7E5F6D0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414BCB96">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77F45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1A566CC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92</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410A7F9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220700005</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1F4312C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心内膜自动边缘检测</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78AB85C9">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27A4554">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0944D3A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62010B3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374A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282DDB1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93</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044B77D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220700006</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67854EE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室壁运动分析</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322C765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A693DF1">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49448A4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7195421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6B2E0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214ACAA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94</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54B27CF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220700007</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6523224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心肌灌注超声检测</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4C3EB43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含心肌显像</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432559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造影剂</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0BB41D7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6130358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A877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53B0DEB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95</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2A68EA1E">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i w:val="0"/>
                <w:color w:val="000000"/>
                <w:kern w:val="0"/>
                <w:sz w:val="20"/>
                <w:szCs w:val="20"/>
                <w:u w:val="none"/>
                <w:lang w:val="en-US" w:eastAsia="zh-CN" w:bidi="ar"/>
              </w:rPr>
              <w:t>2208</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138E807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b/>
                <w:i w:val="0"/>
                <w:color w:val="000000"/>
                <w:kern w:val="0"/>
                <w:sz w:val="20"/>
                <w:szCs w:val="20"/>
                <w:u w:val="none"/>
                <w:lang w:val="en-US" w:eastAsia="zh-CN" w:bidi="ar"/>
              </w:rPr>
              <w:t>8.图像记录附加收费项目</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306366AD">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0E078EB">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57EFE4F3">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52D945E1">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8798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1C927A7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96</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4C75776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220800001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2327066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黑白热敏打印照片</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456F4503">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EA696D5">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5B609F0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片</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4832C3A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472A3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3058A50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97</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1C40D24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220800002</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5B28689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彩色打印照片</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29337CB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FE02AED">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69B6692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片</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6439096A">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216BB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03BB8CB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98</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446056E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220800003</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1824DD8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黑白一次成像（波拉）照片</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5FD93E18">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1362B7B">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04A99B1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片</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79B45CB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1A7AB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62A89E0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99</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1F7C3E9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220800004</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6DAECB4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彩色一次成像（波拉）照片</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6732AD06">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C30E661">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54C8BDE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片</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4601E1AD">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70F60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1706108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40B24EF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220800005</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6CC728A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超声多幅照相</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64FD3197">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64C145B">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053FEC8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片</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2BE3A15D">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7CCBD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4B9543D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101</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792C429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220800006</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0A2F307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彩色胶片照相</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6EE64934">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2BABC8F6">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2BD4100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片</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6BE4EF9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0F868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481F9BE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102</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32FB6F76">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220800007</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4ACDEC6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超声检查实时录像</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4FDB753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含录像带</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1479CA92">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00EC525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5EBA64D9">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28388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2F97257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103</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20E83F0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220800008</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1B84F524">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超声计算机图文报告</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55038419">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含计算机图文处理、储存及彩色图文报告</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918349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超声PACS医用诊断报告胶片（MPET材质）</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2E28F59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6D8180D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其他类计算机图文报告同此项计价；描记图及报告不得收费。</w:t>
            </w:r>
          </w:p>
        </w:tc>
      </w:tr>
      <w:tr w14:paraId="7A5E1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3"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703FC4E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104</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0353009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220800008-1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62F6671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超声计算机图文报告（其他类计算机图文报告）</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680AEBC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含计算机图文处理、储存及彩色图文报告</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62D1842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超声PACS医用诊断报告胶片（MPET材质）</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3D41C823">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5FC37E22">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r w14:paraId="5D675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0"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2B6CC30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105</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5885EDF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QYLS00054</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581C47F1">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可疑胎儿异常的产前彩色多普勒超声诊断</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47CEA10F">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查看申请单要求，了解患者相应病史，由卫生行政机关批准的有资质的产前诊断机构及人员完成，除胎儿超声筛查项目内容外，还含对可疑异常结构进行进一步详细诊断和评估。配有医学超声影像工作站进行标准切面及异常部位图像留存。作出诊断报告，图文报告。</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5521BA1F">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0C57A68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每胎</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5B7AEB7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仅限重庆医科大学附属儿童医院江西医院使用。</w:t>
            </w:r>
          </w:p>
        </w:tc>
      </w:tr>
      <w:tr w14:paraId="17FE9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7"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713ABB9A">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106</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43835C1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QYLS00101</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134DFF4D">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超声心肌应变成像</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0BAFF640">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指检测心肌应变参数。</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09C4E86C">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造影剂</w:t>
            </w: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3F6BCB32">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次</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6C8A489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color w:val="000000"/>
                <w:kern w:val="0"/>
                <w:sz w:val="20"/>
                <w:szCs w:val="20"/>
                <w:u w:val="none"/>
                <w:lang w:val="en-US" w:eastAsia="zh-CN" w:bidi="ar"/>
              </w:rPr>
              <w:t>仅限广东省人民医院赣州医院使用。</w:t>
            </w:r>
          </w:p>
        </w:tc>
      </w:tr>
      <w:tr w14:paraId="5E84A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7" w:hRule="atLeast"/>
        </w:trPr>
        <w:tc>
          <w:tcPr>
            <w:tcW w:w="516" w:type="dxa"/>
            <w:tcBorders>
              <w:top w:val="single" w:color="000000" w:sz="4" w:space="0"/>
              <w:left w:val="single" w:color="000000" w:sz="4" w:space="0"/>
              <w:bottom w:val="single" w:color="000000" w:sz="4" w:space="0"/>
              <w:right w:val="single" w:color="000000" w:sz="4" w:space="0"/>
            </w:tcBorders>
            <w:noWrap/>
            <w:vAlign w:val="center"/>
          </w:tcPr>
          <w:p w14:paraId="335CD118">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107</w:t>
            </w:r>
          </w:p>
        </w:tc>
        <w:tc>
          <w:tcPr>
            <w:tcW w:w="1243" w:type="dxa"/>
            <w:tcBorders>
              <w:top w:val="single" w:color="000000" w:sz="4" w:space="0"/>
              <w:left w:val="single" w:color="000000" w:sz="4" w:space="0"/>
              <w:bottom w:val="single" w:color="000000" w:sz="4" w:space="0"/>
              <w:right w:val="single" w:color="000000" w:sz="4" w:space="0"/>
            </w:tcBorders>
            <w:noWrap w:val="0"/>
            <w:vAlign w:val="center"/>
          </w:tcPr>
          <w:p w14:paraId="6E721F5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N220302013</w:t>
            </w:r>
          </w:p>
        </w:tc>
        <w:tc>
          <w:tcPr>
            <w:tcW w:w="2683" w:type="dxa"/>
            <w:tcBorders>
              <w:top w:val="single" w:color="000000" w:sz="4" w:space="0"/>
              <w:left w:val="single" w:color="000000" w:sz="4" w:space="0"/>
              <w:bottom w:val="single" w:color="000000" w:sz="4" w:space="0"/>
              <w:right w:val="single" w:color="000000" w:sz="4" w:space="0"/>
            </w:tcBorders>
            <w:noWrap w:val="0"/>
            <w:vAlign w:val="center"/>
          </w:tcPr>
          <w:p w14:paraId="3C663167">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超声弹性成像</w:t>
            </w:r>
          </w:p>
        </w:tc>
        <w:tc>
          <w:tcPr>
            <w:tcW w:w="4626" w:type="dxa"/>
            <w:tcBorders>
              <w:top w:val="single" w:color="000000" w:sz="4" w:space="0"/>
              <w:left w:val="single" w:color="000000" w:sz="4" w:space="0"/>
              <w:bottom w:val="single" w:color="000000" w:sz="4" w:space="0"/>
              <w:right w:val="single" w:color="000000" w:sz="4" w:space="0"/>
            </w:tcBorders>
            <w:noWrap w:val="0"/>
            <w:vAlign w:val="center"/>
          </w:tcPr>
          <w:p w14:paraId="343D6D2B">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both"/>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遵医嘱，对组织或器官进行超声弹性成像检查和相关参数检测，作出相应诊断，出具图文报告。</w:t>
            </w:r>
          </w:p>
        </w:tc>
        <w:tc>
          <w:tcPr>
            <w:tcW w:w="1475" w:type="dxa"/>
            <w:tcBorders>
              <w:top w:val="single" w:color="000000" w:sz="4" w:space="0"/>
              <w:left w:val="single" w:color="000000" w:sz="4" w:space="0"/>
              <w:bottom w:val="single" w:color="000000" w:sz="4" w:space="0"/>
              <w:right w:val="single" w:color="000000" w:sz="4" w:space="0"/>
            </w:tcBorders>
            <w:noWrap w:val="0"/>
            <w:vAlign w:val="center"/>
          </w:tcPr>
          <w:p w14:paraId="360B0C10">
            <w:pPr>
              <w:keepNext w:val="0"/>
              <w:keepLines w:val="0"/>
              <w:pageBreakBefore w:val="0"/>
              <w:kinsoku/>
              <w:wordWrap/>
              <w:overflowPunct/>
              <w:topLinePunct w:val="0"/>
              <w:autoSpaceDE/>
              <w:autoSpaceDN/>
              <w:bidi w:val="0"/>
              <w:adjustRightInd/>
              <w:snapToGrid/>
              <w:spacing w:line="260" w:lineRule="exact"/>
              <w:ind w:left="-63" w:leftChars="-30" w:right="-63" w:rightChars="-30"/>
              <w:jc w:val="center"/>
              <w:rPr>
                <w:rFonts w:hint="eastAsia" w:ascii="宋体" w:hAnsi="宋体" w:eastAsia="宋体" w:cs="宋体"/>
                <w:i w:val="0"/>
                <w:iCs w:val="0"/>
                <w:color w:val="000000"/>
                <w:sz w:val="20"/>
                <w:szCs w:val="20"/>
                <w:u w:val="none"/>
              </w:rPr>
            </w:pPr>
          </w:p>
        </w:tc>
        <w:tc>
          <w:tcPr>
            <w:tcW w:w="1341" w:type="dxa"/>
            <w:tcBorders>
              <w:top w:val="single" w:color="000000" w:sz="4" w:space="0"/>
              <w:left w:val="single" w:color="000000" w:sz="4" w:space="0"/>
              <w:bottom w:val="single" w:color="000000" w:sz="4" w:space="0"/>
              <w:right w:val="single" w:color="000000" w:sz="4" w:space="0"/>
            </w:tcBorders>
            <w:noWrap w:val="0"/>
            <w:vAlign w:val="center"/>
          </w:tcPr>
          <w:p w14:paraId="02C6B835">
            <w:pPr>
              <w:keepNext w:val="0"/>
              <w:keepLines w:val="0"/>
              <w:pageBreakBefore w:val="0"/>
              <w:widowControl/>
              <w:suppressLineNumbers w:val="0"/>
              <w:kinsoku/>
              <w:wordWrap/>
              <w:overflowPunct/>
              <w:topLinePunct w:val="0"/>
              <w:autoSpaceDE/>
              <w:autoSpaceDN/>
              <w:bidi w:val="0"/>
              <w:adjustRightInd/>
              <w:snapToGrid/>
              <w:spacing w:line="260" w:lineRule="exact"/>
              <w:ind w:left="-63" w:leftChars="-30" w:right="-63" w:rightChars="-3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部位</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14:paraId="0D33E285">
            <w:pPr>
              <w:keepNext w:val="0"/>
              <w:keepLines w:val="0"/>
              <w:pageBreakBefore w:val="0"/>
              <w:kinsoku/>
              <w:wordWrap/>
              <w:overflowPunct/>
              <w:topLinePunct w:val="0"/>
              <w:autoSpaceDE/>
              <w:autoSpaceDN/>
              <w:bidi w:val="0"/>
              <w:adjustRightInd/>
              <w:snapToGrid/>
              <w:spacing w:line="260" w:lineRule="exact"/>
              <w:ind w:left="-63" w:leftChars="-30" w:right="-63" w:rightChars="-30"/>
              <w:jc w:val="both"/>
              <w:rPr>
                <w:rFonts w:hint="eastAsia" w:ascii="宋体" w:hAnsi="宋体" w:eastAsia="宋体" w:cs="宋体"/>
                <w:i w:val="0"/>
                <w:iCs w:val="0"/>
                <w:color w:val="000000"/>
                <w:sz w:val="20"/>
                <w:szCs w:val="20"/>
                <w:u w:val="none"/>
              </w:rPr>
            </w:pPr>
          </w:p>
        </w:tc>
      </w:tr>
    </w:tbl>
    <w:p w14:paraId="6BDA2B1C">
      <w:pPr>
        <w:rPr>
          <w:color w:val="000000"/>
        </w:rPr>
      </w:pPr>
    </w:p>
    <w:p w14:paraId="79EFA420">
      <w:pPr>
        <w:keepNext w:val="0"/>
        <w:keepLines w:val="0"/>
        <w:pageBreakBefore w:val="0"/>
        <w:widowControl w:val="0"/>
        <w:kinsoku/>
        <w:wordWrap/>
        <w:overflowPunct/>
        <w:topLinePunct w:val="0"/>
        <w:autoSpaceDE/>
        <w:autoSpaceDN/>
        <w:bidi w:val="0"/>
        <w:adjustRightInd/>
        <w:snapToGrid/>
        <w:spacing w:line="400" w:lineRule="exact"/>
        <w:textAlignment w:val="auto"/>
        <w:rPr>
          <w:color w:val="000000"/>
        </w:rPr>
      </w:pPr>
    </w:p>
    <w:p w14:paraId="4E15385B">
      <w:pPr>
        <w:rPr>
          <w:color w:val="000000"/>
        </w:rPr>
      </w:pPr>
      <w:r>
        <w:rPr>
          <w:color w:val="000000"/>
        </w:rPr>
        <w:br w:type="page"/>
      </w:r>
    </w:p>
    <w:p w14:paraId="05178CB5">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附表5</w:t>
      </w:r>
    </w:p>
    <w:p w14:paraId="330EEA55">
      <w:pPr>
        <w:keepNext w:val="0"/>
        <w:keepLines w:val="0"/>
        <w:pageBreakBefore w:val="0"/>
        <w:widowControl w:val="0"/>
        <w:kinsoku/>
        <w:wordWrap w:val="0"/>
        <w:overflowPunct/>
        <w:topLinePunct w:val="0"/>
        <w:autoSpaceDE/>
        <w:autoSpaceDN/>
        <w:bidi w:val="0"/>
        <w:adjustRightInd/>
        <w:snapToGrid/>
        <w:spacing w:before="163" w:beforeLines="50" w:line="240" w:lineRule="auto"/>
        <w:jc w:val="center"/>
        <w:textAlignment w:val="auto"/>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i w:val="0"/>
          <w:color w:val="000000"/>
          <w:kern w:val="0"/>
          <w:sz w:val="44"/>
          <w:szCs w:val="44"/>
          <w:u w:val="none"/>
          <w:lang w:val="en-US" w:eastAsia="zh-CN" w:bidi="ar"/>
        </w:rPr>
        <w:t>规范整合后</w:t>
      </w:r>
      <w:r>
        <w:rPr>
          <w:rFonts w:hint="eastAsia" w:ascii="方正小标宋简体" w:hAnsi="方正小标宋简体" w:eastAsia="方正小标宋简体" w:cs="方正小标宋简体"/>
          <w:color w:val="000000"/>
          <w:sz w:val="44"/>
          <w:szCs w:val="44"/>
          <w:lang w:val="en-US" w:eastAsia="zh-CN"/>
        </w:rPr>
        <w:t>中医特殊疗法类医疗服务价格项目表</w:t>
      </w:r>
    </w:p>
    <w:tbl>
      <w:tblPr>
        <w:tblStyle w:val="9"/>
        <w:tblW w:w="155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70"/>
      </w:tblGrid>
      <w:tr w14:paraId="2FEDB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2" w:hRule="atLeast"/>
          <w:jc w:val="center"/>
        </w:trPr>
        <w:tc>
          <w:tcPr>
            <w:tcW w:w="15570" w:type="dxa"/>
            <w:noWrap w:val="0"/>
            <w:vAlign w:val="center"/>
          </w:tcPr>
          <w:p w14:paraId="04367D0C">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使用说明:</w:t>
            </w:r>
          </w:p>
          <w:p w14:paraId="1810C1F1">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1.本指南以中医特殊疗法为重点，按照中医特殊疗法治疗方式的服务产出设立价格项目。根据《深化医疗服务价格改革试点方案》（医保发〔2021〕41号）“厘清价格项目与临床诊疗技术规范、医疗机构成本要素、不同应用场景和收费标准等的政策边界。分类整合现行价格项目，实现价格项目与操作步骤、诊疗部位等技术细节脱钩，增强现行价格项目对医疗技术和医疗活动改良创新的兼容性”要求，各类中医特殊疗法类项目在操作层面存在差异，但在价格项目和定价水平层面具备合并同类项的条件，立项指南对目前常用的中医特殊疗法类项目进行了合并。地方医保部门制定“中医特殊疗法类”医疗服务项目价格时，要充分体现技术劳务价值，使收费水平覆盖绝大部分中医特殊疗法类项目，使整合前后的中医特殊疗法类项目收费水平大体相当；立项指南所定价格属于政府指导价为最高限价，下浮不限；同时，医疗机构、医务人员实施中医特殊疗法过程中有关创新改良，采取“现有项目兼容”的方式简化处理，无需申报新增医疗服务价格项目，直接按照对应的整合项目执行即可。地方价格政策与《全国医疗服务价格规范》不一致时，医疗机构收费依据应以当地价格政策为准。</w:t>
            </w:r>
          </w:p>
          <w:p w14:paraId="56DDAF91">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2.本指南所称的“价格构成”，指项目价格应涵盖的各类资源消耗，用于确定计价单元的边界，是各级医疗保障部门制定调整项目价格考虑的测算因子，不应作为临床技术标准理解，不是实际操作方式、路径、步骤、程序的强制性要求，价格构成中包含，但个别临床实践中非必要、未发生的，无需强制要求公立医疗机构减计费用。所列“设备投入”包括但不限于操作设备、器具及固定资产投入。</w:t>
            </w:r>
          </w:p>
          <w:p w14:paraId="0F38B437">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3.本指南所称“加收项”，指同一项目以不同方式提供或在不同场景应用时，确有必要制定差异化收费标准而细分的一类子项，包括在原项目价格基础上增加或减少收费的情况，具体的加/减收标准（加/减收率或加/减收金额）由各地依权限制定；实际应用中，同时涉及多个加收项的，以项目单价为基础计算各项的加/减收水平后，求和得出加/减收金额。</w:t>
            </w:r>
          </w:p>
          <w:p w14:paraId="0735D252">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4.本指南所称“扩展项”，指同一项目下以不同方式提供或在不同场景应用时，只扩展价格项目适用范围、不额外加价的一类子项，子项的价格按主项目执行。</w:t>
            </w:r>
          </w:p>
          <w:p w14:paraId="3596F352">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5.本指南所称“基本物耗”指原则上限于不应或不必要与医疗服务项目分割的易耗品，包括但不限于各类消杀灭菌用品、标签、储存用品、清洁用品、个人防护用品、垃圾处理用品、冲洗液、润滑剂、棉球、棉签、纱布（垫）、护（尿）垫、手术巾（单）、治疗巾（单）、中单、治疗护理盘(包）、手术包、注射器、防渗漏垫、悬吊巾、压垫、棉垫、可复用的操作器具、各种针具刀具等。基本物耗成本计入项目价格，不另行收费。除基本物耗以外的其他耗材，按照实际采购价格零差率另行收费。</w:t>
            </w:r>
          </w:p>
          <w:p w14:paraId="362EC426">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eastAsia" w:ascii="仿宋_GB2312" w:hAnsi="仿宋_GB2312" w:eastAsia="仿宋_GB2312" w:cs="仿宋_GB2312"/>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6.本指南所称的“儿童”是指6岁及以下未成年人。</w:t>
            </w:r>
          </w:p>
          <w:p w14:paraId="6B169BAB">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eastAsia" w:ascii="宋体" w:hAnsi="宋体" w:eastAsia="宋体" w:cs="宋体"/>
                <w:i w:val="0"/>
                <w:color w:val="000000"/>
                <w:kern w:val="0"/>
                <w:sz w:val="20"/>
                <w:szCs w:val="20"/>
                <w:u w:val="none"/>
                <w:lang w:val="en-US" w:eastAsia="zh-CN" w:bidi="ar"/>
              </w:rPr>
            </w:pPr>
            <w:r>
              <w:rPr>
                <w:rFonts w:hint="eastAsia" w:ascii="仿宋_GB2312" w:hAnsi="仿宋_GB2312" w:eastAsia="仿宋_GB2312" w:cs="仿宋_GB2312"/>
                <w:i w:val="0"/>
                <w:color w:val="000000"/>
                <w:kern w:val="0"/>
                <w:sz w:val="20"/>
                <w:szCs w:val="20"/>
                <w:u w:val="none"/>
                <w:lang w:val="en-US" w:eastAsia="zh-CN" w:bidi="ar"/>
              </w:rPr>
              <w:t>7.本指南中涉及“包括……”“……等”的，属于开放型表述，所指对象不仅局限于表述中列明的事项，也包括未列明的同类事项。</w:t>
            </w:r>
          </w:p>
        </w:tc>
      </w:tr>
    </w:tbl>
    <w:p w14:paraId="57CDC4A4">
      <w:pPr>
        <w:keepNext w:val="0"/>
        <w:keepLines w:val="0"/>
        <w:widowControl/>
        <w:suppressLineNumbers w:val="0"/>
        <w:jc w:val="center"/>
        <w:textAlignment w:val="center"/>
        <w:rPr>
          <w:rFonts w:hint="eastAsia" w:ascii="国标黑体" w:hAnsi="国标黑体" w:eastAsia="国标黑体" w:cs="国标黑体"/>
          <w:b w:val="0"/>
          <w:bCs/>
          <w:i w:val="0"/>
          <w:color w:val="000000"/>
          <w:kern w:val="0"/>
          <w:sz w:val="22"/>
          <w:szCs w:val="22"/>
          <w:u w:val="none"/>
          <w:lang w:val="en-US" w:eastAsia="zh-CN" w:bidi="ar"/>
        </w:rPr>
      </w:pPr>
      <w:r>
        <w:rPr>
          <w:rFonts w:hint="eastAsia" w:ascii="国标黑体" w:hAnsi="国标黑体" w:eastAsia="国标黑体" w:cs="国标黑体"/>
          <w:b w:val="0"/>
          <w:bCs/>
          <w:i w:val="0"/>
          <w:color w:val="000000"/>
          <w:kern w:val="0"/>
          <w:sz w:val="22"/>
          <w:szCs w:val="22"/>
          <w:u w:val="none"/>
          <w:lang w:val="en-US" w:eastAsia="zh-CN" w:bidi="ar"/>
        </w:rPr>
        <w:br w:type="page"/>
      </w:r>
    </w:p>
    <w:tbl>
      <w:tblPr>
        <w:tblStyle w:val="9"/>
        <w:tblW w:w="151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9"/>
        <w:gridCol w:w="1145"/>
        <w:gridCol w:w="1341"/>
        <w:gridCol w:w="1410"/>
        <w:gridCol w:w="2400"/>
        <w:gridCol w:w="1515"/>
        <w:gridCol w:w="1350"/>
        <w:gridCol w:w="863"/>
        <w:gridCol w:w="855"/>
        <w:gridCol w:w="810"/>
        <w:gridCol w:w="1733"/>
        <w:gridCol w:w="1118"/>
      </w:tblGrid>
      <w:tr w14:paraId="4EF86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599" w:type="dxa"/>
            <w:noWrap w:val="0"/>
            <w:vAlign w:val="center"/>
          </w:tcPr>
          <w:p w14:paraId="3539CA3F">
            <w:pPr>
              <w:keepNext w:val="0"/>
              <w:keepLines w:val="0"/>
              <w:widowControl/>
              <w:suppressLineNumbers w:val="0"/>
              <w:jc w:val="center"/>
              <w:textAlignment w:val="center"/>
              <w:rPr>
                <w:rFonts w:hint="eastAsia" w:ascii="国标黑体" w:hAnsi="国标黑体" w:eastAsia="国标黑体" w:cs="国标黑体"/>
                <w:b w:val="0"/>
                <w:bCs/>
                <w:color w:val="000000"/>
                <w:sz w:val="22"/>
                <w:szCs w:val="22"/>
                <w:vertAlign w:val="baseline"/>
                <w:lang w:val="en-US" w:eastAsia="zh-CN"/>
              </w:rPr>
            </w:pPr>
            <w:r>
              <w:rPr>
                <w:rFonts w:hint="eastAsia" w:ascii="国标黑体" w:hAnsi="国标黑体" w:eastAsia="国标黑体" w:cs="国标黑体"/>
                <w:b w:val="0"/>
                <w:bCs/>
                <w:i w:val="0"/>
                <w:color w:val="000000"/>
                <w:kern w:val="0"/>
                <w:sz w:val="22"/>
                <w:szCs w:val="22"/>
                <w:u w:val="none"/>
                <w:lang w:val="en-US" w:eastAsia="zh-CN" w:bidi="ar"/>
              </w:rPr>
              <w:t>序号</w:t>
            </w:r>
          </w:p>
        </w:tc>
        <w:tc>
          <w:tcPr>
            <w:tcW w:w="1145" w:type="dxa"/>
            <w:noWrap w:val="0"/>
            <w:vAlign w:val="center"/>
          </w:tcPr>
          <w:p w14:paraId="7C2673DE">
            <w:pPr>
              <w:keepNext w:val="0"/>
              <w:keepLines w:val="0"/>
              <w:widowControl/>
              <w:suppressLineNumbers w:val="0"/>
              <w:jc w:val="center"/>
              <w:textAlignment w:val="center"/>
              <w:rPr>
                <w:rFonts w:hint="eastAsia" w:ascii="国标黑体" w:hAnsi="国标黑体" w:eastAsia="国标黑体" w:cs="国标黑体"/>
                <w:b w:val="0"/>
                <w:bCs/>
                <w:i w:val="0"/>
                <w:color w:val="000000"/>
                <w:kern w:val="0"/>
                <w:sz w:val="22"/>
                <w:szCs w:val="22"/>
                <w:u w:val="none"/>
                <w:lang w:val="en-US" w:eastAsia="zh-CN" w:bidi="ar"/>
              </w:rPr>
            </w:pPr>
            <w:r>
              <w:rPr>
                <w:rFonts w:hint="eastAsia" w:ascii="国标黑体" w:hAnsi="国标黑体" w:eastAsia="国标黑体" w:cs="国标黑体"/>
                <w:b w:val="0"/>
                <w:bCs/>
                <w:i w:val="0"/>
                <w:color w:val="000000"/>
                <w:kern w:val="0"/>
                <w:sz w:val="22"/>
                <w:szCs w:val="22"/>
                <w:u w:val="none"/>
                <w:lang w:val="en-US" w:eastAsia="zh-CN" w:bidi="ar"/>
              </w:rPr>
              <w:t>归集口径</w:t>
            </w:r>
          </w:p>
        </w:tc>
        <w:tc>
          <w:tcPr>
            <w:tcW w:w="1341" w:type="dxa"/>
            <w:noWrap w:val="0"/>
            <w:vAlign w:val="center"/>
          </w:tcPr>
          <w:p w14:paraId="5C4F6207">
            <w:pPr>
              <w:keepNext w:val="0"/>
              <w:keepLines w:val="0"/>
              <w:widowControl/>
              <w:suppressLineNumbers w:val="0"/>
              <w:jc w:val="center"/>
              <w:textAlignment w:val="center"/>
              <w:rPr>
                <w:rFonts w:hint="eastAsia" w:ascii="国标黑体" w:hAnsi="国标黑体" w:eastAsia="国标黑体" w:cs="国标黑体"/>
                <w:b w:val="0"/>
                <w:bCs/>
                <w:color w:val="000000"/>
                <w:sz w:val="22"/>
                <w:szCs w:val="22"/>
                <w:vertAlign w:val="baseline"/>
                <w:lang w:val="en-US" w:eastAsia="zh-CN"/>
              </w:rPr>
            </w:pPr>
            <w:r>
              <w:rPr>
                <w:rFonts w:hint="eastAsia" w:ascii="国标黑体" w:hAnsi="国标黑体" w:eastAsia="国标黑体" w:cs="国标黑体"/>
                <w:b w:val="0"/>
                <w:bCs/>
                <w:i w:val="0"/>
                <w:color w:val="000000"/>
                <w:kern w:val="0"/>
                <w:sz w:val="22"/>
                <w:szCs w:val="22"/>
                <w:u w:val="none"/>
                <w:lang w:val="en-US" w:eastAsia="zh-CN" w:bidi="ar"/>
              </w:rPr>
              <w:t>项目编码</w:t>
            </w:r>
          </w:p>
        </w:tc>
        <w:tc>
          <w:tcPr>
            <w:tcW w:w="1410" w:type="dxa"/>
            <w:noWrap w:val="0"/>
            <w:vAlign w:val="center"/>
          </w:tcPr>
          <w:p w14:paraId="52515453">
            <w:pPr>
              <w:keepNext w:val="0"/>
              <w:keepLines w:val="0"/>
              <w:widowControl/>
              <w:suppressLineNumbers w:val="0"/>
              <w:jc w:val="center"/>
              <w:textAlignment w:val="center"/>
              <w:rPr>
                <w:rFonts w:hint="eastAsia" w:ascii="国标黑体" w:hAnsi="国标黑体" w:eastAsia="国标黑体" w:cs="国标黑体"/>
                <w:b w:val="0"/>
                <w:bCs/>
                <w:color w:val="000000"/>
                <w:sz w:val="22"/>
                <w:szCs w:val="22"/>
                <w:vertAlign w:val="baseline"/>
                <w:lang w:val="en-US" w:eastAsia="zh-CN"/>
              </w:rPr>
            </w:pPr>
            <w:r>
              <w:rPr>
                <w:rFonts w:hint="eastAsia" w:ascii="国标黑体" w:hAnsi="国标黑体" w:eastAsia="国标黑体" w:cs="国标黑体"/>
                <w:b w:val="0"/>
                <w:bCs/>
                <w:i w:val="0"/>
                <w:color w:val="000000"/>
                <w:kern w:val="0"/>
                <w:sz w:val="22"/>
                <w:szCs w:val="22"/>
                <w:u w:val="none"/>
                <w:lang w:val="en-US" w:eastAsia="zh-CN" w:bidi="ar"/>
              </w:rPr>
              <w:t>项目名称</w:t>
            </w:r>
          </w:p>
        </w:tc>
        <w:tc>
          <w:tcPr>
            <w:tcW w:w="2400" w:type="dxa"/>
            <w:noWrap w:val="0"/>
            <w:vAlign w:val="center"/>
          </w:tcPr>
          <w:p w14:paraId="002F9EEA">
            <w:pPr>
              <w:keepNext w:val="0"/>
              <w:keepLines w:val="0"/>
              <w:widowControl/>
              <w:suppressLineNumbers w:val="0"/>
              <w:jc w:val="center"/>
              <w:textAlignment w:val="center"/>
              <w:rPr>
                <w:rFonts w:hint="eastAsia" w:ascii="国标黑体" w:hAnsi="国标黑体" w:eastAsia="国标黑体" w:cs="国标黑体"/>
                <w:b w:val="0"/>
                <w:bCs/>
                <w:color w:val="000000"/>
                <w:sz w:val="22"/>
                <w:szCs w:val="22"/>
                <w:vertAlign w:val="baseline"/>
                <w:lang w:val="en-US" w:eastAsia="zh-CN"/>
              </w:rPr>
            </w:pPr>
            <w:r>
              <w:rPr>
                <w:rFonts w:hint="eastAsia" w:ascii="国标黑体" w:hAnsi="国标黑体" w:eastAsia="国标黑体" w:cs="国标黑体"/>
                <w:b w:val="0"/>
                <w:bCs/>
                <w:i w:val="0"/>
                <w:color w:val="000000"/>
                <w:kern w:val="0"/>
                <w:sz w:val="22"/>
                <w:szCs w:val="22"/>
                <w:u w:val="none"/>
                <w:lang w:val="en-US" w:eastAsia="zh-CN" w:bidi="ar"/>
              </w:rPr>
              <w:t>服务产出</w:t>
            </w:r>
          </w:p>
        </w:tc>
        <w:tc>
          <w:tcPr>
            <w:tcW w:w="1515" w:type="dxa"/>
            <w:noWrap w:val="0"/>
            <w:vAlign w:val="center"/>
          </w:tcPr>
          <w:p w14:paraId="129917C0">
            <w:pPr>
              <w:keepNext w:val="0"/>
              <w:keepLines w:val="0"/>
              <w:widowControl/>
              <w:suppressLineNumbers w:val="0"/>
              <w:jc w:val="center"/>
              <w:textAlignment w:val="center"/>
              <w:rPr>
                <w:rFonts w:hint="eastAsia" w:ascii="国标黑体" w:hAnsi="国标黑体" w:eastAsia="国标黑体" w:cs="国标黑体"/>
                <w:b w:val="0"/>
                <w:bCs/>
                <w:color w:val="000000"/>
                <w:sz w:val="22"/>
                <w:szCs w:val="22"/>
                <w:vertAlign w:val="baseline"/>
                <w:lang w:val="en-US" w:eastAsia="zh-CN"/>
              </w:rPr>
            </w:pPr>
            <w:r>
              <w:rPr>
                <w:rFonts w:hint="eastAsia" w:ascii="国标黑体" w:hAnsi="国标黑体" w:eastAsia="国标黑体" w:cs="国标黑体"/>
                <w:b w:val="0"/>
                <w:bCs/>
                <w:i w:val="0"/>
                <w:color w:val="000000"/>
                <w:kern w:val="0"/>
                <w:sz w:val="22"/>
                <w:szCs w:val="22"/>
                <w:u w:val="none"/>
                <w:lang w:val="en-US" w:eastAsia="zh-CN" w:bidi="ar"/>
              </w:rPr>
              <w:t>价格构成</w:t>
            </w:r>
          </w:p>
        </w:tc>
        <w:tc>
          <w:tcPr>
            <w:tcW w:w="1350" w:type="dxa"/>
            <w:noWrap w:val="0"/>
            <w:vAlign w:val="center"/>
          </w:tcPr>
          <w:p w14:paraId="7FC70A7F">
            <w:pPr>
              <w:keepNext w:val="0"/>
              <w:keepLines w:val="0"/>
              <w:widowControl/>
              <w:suppressLineNumbers w:val="0"/>
              <w:jc w:val="center"/>
              <w:textAlignment w:val="center"/>
              <w:rPr>
                <w:rFonts w:hint="eastAsia" w:ascii="国标黑体" w:hAnsi="国标黑体" w:eastAsia="国标黑体" w:cs="国标黑体"/>
                <w:b w:val="0"/>
                <w:bCs/>
                <w:color w:val="000000"/>
                <w:sz w:val="22"/>
                <w:szCs w:val="22"/>
                <w:vertAlign w:val="baseline"/>
                <w:lang w:val="en-US" w:eastAsia="zh-CN"/>
              </w:rPr>
            </w:pPr>
            <w:r>
              <w:rPr>
                <w:rFonts w:hint="eastAsia" w:ascii="国标黑体" w:hAnsi="国标黑体" w:eastAsia="国标黑体" w:cs="国标黑体"/>
                <w:b w:val="0"/>
                <w:bCs/>
                <w:i w:val="0"/>
                <w:color w:val="000000"/>
                <w:kern w:val="0"/>
                <w:sz w:val="22"/>
                <w:szCs w:val="22"/>
                <w:u w:val="none"/>
                <w:lang w:val="en-US" w:eastAsia="zh-CN" w:bidi="ar"/>
              </w:rPr>
              <w:t>计价单位</w:t>
            </w:r>
          </w:p>
        </w:tc>
        <w:tc>
          <w:tcPr>
            <w:tcW w:w="863" w:type="dxa"/>
            <w:noWrap w:val="0"/>
            <w:vAlign w:val="center"/>
          </w:tcPr>
          <w:p w14:paraId="019DE5E7">
            <w:pPr>
              <w:keepNext w:val="0"/>
              <w:keepLines w:val="0"/>
              <w:widowControl/>
              <w:suppressLineNumbers w:val="0"/>
              <w:jc w:val="center"/>
              <w:textAlignment w:val="center"/>
              <w:rPr>
                <w:rFonts w:hint="default" w:ascii="国标黑体" w:hAnsi="国标黑体" w:eastAsia="国标黑体" w:cs="国标黑体"/>
                <w:b w:val="0"/>
                <w:bCs/>
                <w:color w:val="000000"/>
                <w:sz w:val="22"/>
                <w:szCs w:val="22"/>
                <w:vertAlign w:val="baseline"/>
                <w:lang w:val="en-US" w:eastAsia="zh-CN"/>
              </w:rPr>
            </w:pPr>
            <w:r>
              <w:rPr>
                <w:rFonts w:hint="eastAsia" w:ascii="国标黑体" w:hAnsi="国标黑体" w:eastAsia="国标黑体" w:cs="国标黑体"/>
                <w:i w:val="0"/>
                <w:iCs w:val="0"/>
                <w:color w:val="000000"/>
                <w:kern w:val="0"/>
                <w:sz w:val="22"/>
                <w:szCs w:val="22"/>
                <w:u w:val="none"/>
                <w:lang w:val="en-US" w:eastAsia="zh-CN" w:bidi="ar"/>
              </w:rPr>
              <w:t>三级价格（元）</w:t>
            </w:r>
          </w:p>
        </w:tc>
        <w:tc>
          <w:tcPr>
            <w:tcW w:w="855" w:type="dxa"/>
            <w:noWrap w:val="0"/>
            <w:vAlign w:val="center"/>
          </w:tcPr>
          <w:p w14:paraId="48FAB9D9">
            <w:pPr>
              <w:keepNext w:val="0"/>
              <w:keepLines w:val="0"/>
              <w:widowControl/>
              <w:suppressLineNumbers w:val="0"/>
              <w:jc w:val="center"/>
              <w:textAlignment w:val="center"/>
              <w:rPr>
                <w:rFonts w:hint="default" w:ascii="国标黑体" w:hAnsi="国标黑体" w:eastAsia="国标黑体" w:cs="国标黑体"/>
                <w:i w:val="0"/>
                <w:iCs w:val="0"/>
                <w:color w:val="000000"/>
                <w:kern w:val="0"/>
                <w:sz w:val="22"/>
                <w:szCs w:val="22"/>
                <w:u w:val="none"/>
                <w:lang w:val="en-US" w:eastAsia="zh-CN" w:bidi="ar"/>
              </w:rPr>
            </w:pPr>
            <w:r>
              <w:rPr>
                <w:rFonts w:hint="eastAsia" w:ascii="国标黑体" w:hAnsi="国标黑体" w:eastAsia="国标黑体" w:cs="国标黑体"/>
                <w:i w:val="0"/>
                <w:iCs w:val="0"/>
                <w:color w:val="000000"/>
                <w:kern w:val="0"/>
                <w:sz w:val="22"/>
                <w:szCs w:val="22"/>
                <w:u w:val="none"/>
                <w:lang w:val="en-US" w:eastAsia="zh-CN" w:bidi="ar"/>
              </w:rPr>
              <w:t>二级价格（元）</w:t>
            </w:r>
          </w:p>
        </w:tc>
        <w:tc>
          <w:tcPr>
            <w:tcW w:w="810" w:type="dxa"/>
            <w:noWrap w:val="0"/>
            <w:vAlign w:val="center"/>
          </w:tcPr>
          <w:p w14:paraId="5C5BF9E0">
            <w:pPr>
              <w:keepNext w:val="0"/>
              <w:keepLines w:val="0"/>
              <w:widowControl/>
              <w:suppressLineNumbers w:val="0"/>
              <w:jc w:val="center"/>
              <w:textAlignment w:val="center"/>
              <w:rPr>
                <w:rFonts w:hint="default" w:ascii="国标黑体" w:hAnsi="国标黑体" w:eastAsia="国标黑体" w:cs="国标黑体"/>
                <w:i w:val="0"/>
                <w:iCs w:val="0"/>
                <w:color w:val="000000"/>
                <w:kern w:val="0"/>
                <w:sz w:val="22"/>
                <w:szCs w:val="22"/>
                <w:u w:val="none"/>
                <w:lang w:val="en-US" w:eastAsia="zh-CN" w:bidi="ar"/>
              </w:rPr>
            </w:pPr>
            <w:r>
              <w:rPr>
                <w:rFonts w:hint="eastAsia" w:ascii="国标黑体" w:hAnsi="国标黑体" w:eastAsia="国标黑体" w:cs="国标黑体"/>
                <w:i w:val="0"/>
                <w:iCs w:val="0"/>
                <w:color w:val="000000"/>
                <w:kern w:val="0"/>
                <w:sz w:val="22"/>
                <w:szCs w:val="22"/>
                <w:u w:val="none"/>
                <w:lang w:val="en-US" w:eastAsia="zh-CN" w:bidi="ar"/>
              </w:rPr>
              <w:t>一级价格（元）</w:t>
            </w:r>
          </w:p>
        </w:tc>
        <w:tc>
          <w:tcPr>
            <w:tcW w:w="1733" w:type="dxa"/>
            <w:noWrap w:val="0"/>
            <w:vAlign w:val="center"/>
          </w:tcPr>
          <w:p w14:paraId="4D7A91B3">
            <w:pPr>
              <w:keepNext w:val="0"/>
              <w:keepLines w:val="0"/>
              <w:widowControl/>
              <w:suppressLineNumbers w:val="0"/>
              <w:jc w:val="center"/>
              <w:textAlignment w:val="center"/>
              <w:rPr>
                <w:rFonts w:hint="eastAsia" w:ascii="国标黑体" w:hAnsi="国标黑体" w:eastAsia="国标黑体" w:cs="国标黑体"/>
                <w:b w:val="0"/>
                <w:bCs/>
                <w:i w:val="0"/>
                <w:color w:val="000000"/>
                <w:kern w:val="0"/>
                <w:sz w:val="22"/>
                <w:szCs w:val="22"/>
                <w:u w:val="none"/>
                <w:lang w:val="en-US" w:eastAsia="zh-CN" w:bidi="ar"/>
              </w:rPr>
            </w:pPr>
            <w:r>
              <w:rPr>
                <w:rFonts w:hint="eastAsia" w:ascii="国标黑体" w:hAnsi="国标黑体" w:eastAsia="国标黑体" w:cs="国标黑体"/>
                <w:b w:val="0"/>
                <w:bCs/>
                <w:i w:val="0"/>
                <w:color w:val="000000"/>
                <w:kern w:val="0"/>
                <w:sz w:val="22"/>
                <w:szCs w:val="22"/>
                <w:u w:val="none"/>
                <w:lang w:val="en-US" w:eastAsia="zh-CN" w:bidi="ar"/>
              </w:rPr>
              <w:t>计价</w:t>
            </w:r>
          </w:p>
          <w:p w14:paraId="77486300">
            <w:pPr>
              <w:keepNext w:val="0"/>
              <w:keepLines w:val="0"/>
              <w:widowControl/>
              <w:suppressLineNumbers w:val="0"/>
              <w:jc w:val="center"/>
              <w:textAlignment w:val="center"/>
              <w:rPr>
                <w:rFonts w:hint="eastAsia" w:ascii="国标黑体" w:hAnsi="国标黑体" w:eastAsia="国标黑体" w:cs="国标黑体"/>
                <w:b w:val="0"/>
                <w:bCs/>
                <w:color w:val="000000"/>
                <w:sz w:val="22"/>
                <w:szCs w:val="22"/>
                <w:vertAlign w:val="baseline"/>
                <w:lang w:val="en-US" w:eastAsia="zh-CN"/>
              </w:rPr>
            </w:pPr>
            <w:r>
              <w:rPr>
                <w:rFonts w:hint="eastAsia" w:ascii="国标黑体" w:hAnsi="国标黑体" w:eastAsia="国标黑体" w:cs="国标黑体"/>
                <w:b w:val="0"/>
                <w:bCs/>
                <w:i w:val="0"/>
                <w:color w:val="000000"/>
                <w:kern w:val="0"/>
                <w:sz w:val="22"/>
                <w:szCs w:val="22"/>
                <w:u w:val="none"/>
                <w:lang w:val="en-US" w:eastAsia="zh-CN" w:bidi="ar"/>
              </w:rPr>
              <w:t>说明</w:t>
            </w:r>
          </w:p>
        </w:tc>
        <w:tc>
          <w:tcPr>
            <w:tcW w:w="1118" w:type="dxa"/>
            <w:noWrap w:val="0"/>
            <w:vAlign w:val="center"/>
          </w:tcPr>
          <w:p w14:paraId="08BD57FE">
            <w:pPr>
              <w:keepNext w:val="0"/>
              <w:keepLines w:val="0"/>
              <w:widowControl/>
              <w:suppressLineNumbers w:val="0"/>
              <w:jc w:val="center"/>
              <w:textAlignment w:val="center"/>
              <w:rPr>
                <w:rFonts w:hint="eastAsia" w:ascii="国标黑体" w:hAnsi="国标黑体" w:eastAsia="国标黑体" w:cs="国标黑体"/>
                <w:b w:val="0"/>
                <w:bCs/>
                <w:i w:val="0"/>
                <w:color w:val="000000"/>
                <w:kern w:val="0"/>
                <w:sz w:val="22"/>
                <w:szCs w:val="22"/>
                <w:u w:val="none"/>
                <w:lang w:val="en-US" w:eastAsia="zh-CN" w:bidi="ar"/>
              </w:rPr>
            </w:pPr>
            <w:r>
              <w:rPr>
                <w:rFonts w:hint="eastAsia" w:ascii="国标黑体" w:hAnsi="国标黑体" w:eastAsia="国标黑体" w:cs="国标黑体"/>
                <w:b w:val="0"/>
                <w:bCs/>
                <w:i w:val="0"/>
                <w:color w:val="000000"/>
                <w:kern w:val="0"/>
                <w:sz w:val="22"/>
                <w:szCs w:val="22"/>
                <w:u w:val="none"/>
                <w:lang w:val="en-US" w:eastAsia="zh-CN" w:bidi="ar"/>
              </w:rPr>
              <w:t>医保支付类别</w:t>
            </w:r>
          </w:p>
        </w:tc>
      </w:tr>
      <w:tr w14:paraId="1A3D9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599" w:type="dxa"/>
            <w:noWrap w:val="0"/>
            <w:vAlign w:val="center"/>
          </w:tcPr>
          <w:p w14:paraId="57F36E14">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1</w:t>
            </w:r>
          </w:p>
        </w:tc>
        <w:tc>
          <w:tcPr>
            <w:tcW w:w="1145" w:type="dxa"/>
            <w:noWrap w:val="0"/>
            <w:vAlign w:val="center"/>
          </w:tcPr>
          <w:p w14:paraId="385C328B">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bookmarkStart w:id="5" w:name="OLE_LINK10"/>
            <w:r>
              <w:rPr>
                <w:rFonts w:hint="eastAsia" w:ascii="宋体" w:hAnsi="宋体" w:eastAsia="宋体" w:cs="宋体"/>
                <w:i w:val="0"/>
                <w:color w:val="000000"/>
                <w:kern w:val="0"/>
                <w:sz w:val="20"/>
                <w:szCs w:val="20"/>
                <w:u w:val="none"/>
                <w:lang w:val="en-US" w:eastAsia="zh-CN" w:bidi="ar"/>
              </w:rPr>
              <w:t>治疗费</w:t>
            </w:r>
            <w:bookmarkEnd w:id="5"/>
          </w:p>
        </w:tc>
        <w:tc>
          <w:tcPr>
            <w:tcW w:w="1341" w:type="dxa"/>
            <w:noWrap w:val="0"/>
            <w:vAlign w:val="center"/>
          </w:tcPr>
          <w:p w14:paraId="19C11F0B">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bookmarkStart w:id="6" w:name="OLE_LINK9"/>
            <w:r>
              <w:rPr>
                <w:rFonts w:hint="eastAsia" w:ascii="宋体" w:hAnsi="宋体" w:eastAsia="宋体" w:cs="宋体"/>
                <w:i w:val="0"/>
                <w:color w:val="000000"/>
                <w:kern w:val="0"/>
                <w:sz w:val="20"/>
                <w:szCs w:val="20"/>
                <w:u w:val="none"/>
                <w:lang w:val="en-US" w:eastAsia="zh-CN" w:bidi="ar"/>
              </w:rPr>
              <w:t>014600000010000</w:t>
            </w:r>
            <w:bookmarkEnd w:id="6"/>
          </w:p>
        </w:tc>
        <w:tc>
          <w:tcPr>
            <w:tcW w:w="1410" w:type="dxa"/>
            <w:noWrap w:val="0"/>
            <w:vAlign w:val="center"/>
          </w:tcPr>
          <w:p w14:paraId="1A54D235">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针刀（钩活）疗法</w:t>
            </w:r>
          </w:p>
        </w:tc>
        <w:tc>
          <w:tcPr>
            <w:tcW w:w="2400" w:type="dxa"/>
            <w:noWrap w:val="0"/>
            <w:vAlign w:val="center"/>
          </w:tcPr>
          <w:p w14:paraId="7D7C9B4E">
            <w:pPr>
              <w:keepNext w:val="0"/>
              <w:keepLines w:val="0"/>
              <w:widowControl/>
              <w:suppressLineNumbers w:val="0"/>
              <w:jc w:val="both"/>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使用针刀、铍针、刃针等各种针刀具，对病变组织松解剥离，起到缓解症状或治疗疾病的作用。</w:t>
            </w:r>
          </w:p>
        </w:tc>
        <w:tc>
          <w:tcPr>
            <w:tcW w:w="1515" w:type="dxa"/>
            <w:noWrap w:val="0"/>
            <w:vAlign w:val="center"/>
          </w:tcPr>
          <w:p w14:paraId="47E01280">
            <w:pPr>
              <w:keepNext w:val="0"/>
              <w:keepLines w:val="0"/>
              <w:widowControl/>
              <w:suppressLineNumbers w:val="0"/>
              <w:jc w:val="both"/>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所定价格涵盖定位、穿刺、剥离、包扎等人力资源和基本物质资源消耗。</w:t>
            </w:r>
          </w:p>
        </w:tc>
        <w:tc>
          <w:tcPr>
            <w:tcW w:w="1350" w:type="dxa"/>
            <w:noWrap w:val="0"/>
            <w:vAlign w:val="center"/>
          </w:tcPr>
          <w:p w14:paraId="786514FE">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部位</w:t>
            </w:r>
          </w:p>
        </w:tc>
        <w:tc>
          <w:tcPr>
            <w:tcW w:w="863" w:type="dxa"/>
            <w:noWrap w:val="0"/>
            <w:vAlign w:val="center"/>
          </w:tcPr>
          <w:p w14:paraId="0F654EDF">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105</w:t>
            </w:r>
          </w:p>
        </w:tc>
        <w:tc>
          <w:tcPr>
            <w:tcW w:w="855" w:type="dxa"/>
            <w:noWrap w:val="0"/>
            <w:vAlign w:val="center"/>
          </w:tcPr>
          <w:p w14:paraId="4622972F">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94.5</w:t>
            </w:r>
          </w:p>
        </w:tc>
        <w:tc>
          <w:tcPr>
            <w:tcW w:w="810" w:type="dxa"/>
            <w:noWrap w:val="0"/>
            <w:vAlign w:val="center"/>
          </w:tcPr>
          <w:p w14:paraId="6BD06642">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84</w:t>
            </w:r>
          </w:p>
        </w:tc>
        <w:tc>
          <w:tcPr>
            <w:tcW w:w="1733" w:type="dxa"/>
            <w:noWrap w:val="0"/>
            <w:vAlign w:val="center"/>
          </w:tcPr>
          <w:p w14:paraId="16EB9EC4">
            <w:pPr>
              <w:keepNext w:val="0"/>
              <w:keepLines w:val="0"/>
              <w:widowControl/>
              <w:suppressLineNumbers w:val="0"/>
              <w:jc w:val="both"/>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脊柱针刀疗法加收50%。</w:t>
            </w:r>
          </w:p>
        </w:tc>
        <w:tc>
          <w:tcPr>
            <w:tcW w:w="1118" w:type="dxa"/>
            <w:noWrap w:val="0"/>
            <w:vAlign w:val="center"/>
          </w:tcPr>
          <w:p w14:paraId="64654ED4">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甲类</w:t>
            </w:r>
          </w:p>
        </w:tc>
      </w:tr>
      <w:tr w14:paraId="2680E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599" w:type="dxa"/>
            <w:noWrap w:val="0"/>
            <w:vAlign w:val="center"/>
          </w:tcPr>
          <w:p w14:paraId="4BE95B89">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2</w:t>
            </w:r>
          </w:p>
        </w:tc>
        <w:tc>
          <w:tcPr>
            <w:tcW w:w="1145" w:type="dxa"/>
            <w:noWrap w:val="0"/>
            <w:vAlign w:val="center"/>
          </w:tcPr>
          <w:p w14:paraId="33E37A2B">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治疗费</w:t>
            </w:r>
          </w:p>
        </w:tc>
        <w:tc>
          <w:tcPr>
            <w:tcW w:w="1341" w:type="dxa"/>
            <w:noWrap w:val="0"/>
            <w:vAlign w:val="center"/>
          </w:tcPr>
          <w:p w14:paraId="4F3CD798">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014600000010001</w:t>
            </w:r>
          </w:p>
        </w:tc>
        <w:tc>
          <w:tcPr>
            <w:tcW w:w="1410" w:type="dxa"/>
            <w:noWrap w:val="0"/>
            <w:vAlign w:val="center"/>
          </w:tcPr>
          <w:p w14:paraId="77AD7DFB">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针刀（钩活）疗法-脊柱针刀疗法（加收）</w:t>
            </w:r>
          </w:p>
        </w:tc>
        <w:tc>
          <w:tcPr>
            <w:tcW w:w="2400" w:type="dxa"/>
            <w:noWrap w:val="0"/>
            <w:vAlign w:val="center"/>
          </w:tcPr>
          <w:p w14:paraId="76E01EAC">
            <w:pPr>
              <w:jc w:val="both"/>
              <w:rPr>
                <w:rFonts w:hint="eastAsia" w:ascii="宋体" w:hAnsi="宋体" w:eastAsia="宋体" w:cs="宋体"/>
                <w:color w:val="000000"/>
                <w:sz w:val="20"/>
                <w:szCs w:val="20"/>
                <w:vertAlign w:val="baseline"/>
                <w:lang w:val="en-US" w:eastAsia="zh-CN"/>
              </w:rPr>
            </w:pPr>
            <w:r>
              <w:rPr>
                <w:rFonts w:hint="eastAsia" w:ascii="宋体" w:hAnsi="宋体" w:eastAsia="宋体" w:cs="宋体"/>
                <w:color w:val="000000"/>
                <w:sz w:val="20"/>
                <w:szCs w:val="20"/>
                <w:vertAlign w:val="baseline"/>
                <w:lang w:val="en-US" w:eastAsia="zh-CN"/>
              </w:rPr>
              <w:t>使用针刀、铍针、刃针等各种针刀具，对脊柱病变组织松解剥离，起到缓解症状或治疗疾病的作用。</w:t>
            </w:r>
          </w:p>
        </w:tc>
        <w:tc>
          <w:tcPr>
            <w:tcW w:w="1515" w:type="dxa"/>
            <w:noWrap w:val="0"/>
            <w:vAlign w:val="center"/>
          </w:tcPr>
          <w:p w14:paraId="63E0A662">
            <w:pPr>
              <w:jc w:val="both"/>
              <w:rPr>
                <w:rFonts w:hint="eastAsia" w:ascii="宋体" w:hAnsi="宋体" w:eastAsia="宋体" w:cs="宋体"/>
                <w:color w:val="000000"/>
                <w:sz w:val="20"/>
                <w:szCs w:val="20"/>
                <w:vertAlign w:val="baseline"/>
                <w:lang w:val="en-US" w:eastAsia="zh-CN"/>
              </w:rPr>
            </w:pPr>
          </w:p>
        </w:tc>
        <w:tc>
          <w:tcPr>
            <w:tcW w:w="1350" w:type="dxa"/>
            <w:noWrap w:val="0"/>
            <w:vAlign w:val="center"/>
          </w:tcPr>
          <w:p w14:paraId="6993630A">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部位</w:t>
            </w:r>
          </w:p>
        </w:tc>
        <w:tc>
          <w:tcPr>
            <w:tcW w:w="863" w:type="dxa"/>
            <w:noWrap w:val="0"/>
            <w:vAlign w:val="center"/>
          </w:tcPr>
          <w:p w14:paraId="5EB7C393">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52.5</w:t>
            </w:r>
          </w:p>
        </w:tc>
        <w:tc>
          <w:tcPr>
            <w:tcW w:w="855" w:type="dxa"/>
            <w:noWrap w:val="0"/>
            <w:vAlign w:val="center"/>
          </w:tcPr>
          <w:p w14:paraId="70E27BE9">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47</w:t>
            </w:r>
          </w:p>
        </w:tc>
        <w:tc>
          <w:tcPr>
            <w:tcW w:w="810" w:type="dxa"/>
            <w:noWrap w:val="0"/>
            <w:vAlign w:val="center"/>
          </w:tcPr>
          <w:p w14:paraId="2D46787B">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42</w:t>
            </w:r>
          </w:p>
        </w:tc>
        <w:tc>
          <w:tcPr>
            <w:tcW w:w="1733" w:type="dxa"/>
            <w:noWrap w:val="0"/>
            <w:vAlign w:val="center"/>
          </w:tcPr>
          <w:p w14:paraId="77A99284">
            <w:pPr>
              <w:jc w:val="both"/>
              <w:rPr>
                <w:rFonts w:hint="eastAsia" w:ascii="宋体" w:hAnsi="宋体" w:eastAsia="宋体" w:cs="宋体"/>
                <w:color w:val="000000"/>
                <w:sz w:val="20"/>
                <w:szCs w:val="20"/>
                <w:vertAlign w:val="baseline"/>
                <w:lang w:val="en-US" w:eastAsia="zh-CN"/>
              </w:rPr>
            </w:pPr>
          </w:p>
        </w:tc>
        <w:tc>
          <w:tcPr>
            <w:tcW w:w="1118" w:type="dxa"/>
            <w:noWrap w:val="0"/>
            <w:vAlign w:val="center"/>
          </w:tcPr>
          <w:p w14:paraId="5C82B8E0">
            <w:pPr>
              <w:jc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甲类</w:t>
            </w:r>
          </w:p>
        </w:tc>
      </w:tr>
      <w:tr w14:paraId="29486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599" w:type="dxa"/>
            <w:noWrap w:val="0"/>
            <w:vAlign w:val="center"/>
          </w:tcPr>
          <w:p w14:paraId="05D1EF11">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3</w:t>
            </w:r>
          </w:p>
        </w:tc>
        <w:tc>
          <w:tcPr>
            <w:tcW w:w="1145" w:type="dxa"/>
            <w:noWrap w:val="0"/>
            <w:vAlign w:val="center"/>
          </w:tcPr>
          <w:p w14:paraId="78A8460A">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治疗费</w:t>
            </w:r>
          </w:p>
        </w:tc>
        <w:tc>
          <w:tcPr>
            <w:tcW w:w="1341" w:type="dxa"/>
            <w:noWrap w:val="0"/>
            <w:vAlign w:val="center"/>
          </w:tcPr>
          <w:p w14:paraId="7B2E9BB3">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014600000020000</w:t>
            </w:r>
          </w:p>
        </w:tc>
        <w:tc>
          <w:tcPr>
            <w:tcW w:w="1410" w:type="dxa"/>
            <w:noWrap w:val="0"/>
            <w:vAlign w:val="center"/>
          </w:tcPr>
          <w:p w14:paraId="3CA026D2">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点穴疗法</w:t>
            </w:r>
          </w:p>
        </w:tc>
        <w:tc>
          <w:tcPr>
            <w:tcW w:w="2400" w:type="dxa"/>
            <w:noWrap w:val="0"/>
            <w:vAlign w:val="center"/>
          </w:tcPr>
          <w:p w14:paraId="64B438BC">
            <w:pPr>
              <w:keepNext w:val="0"/>
              <w:keepLines w:val="0"/>
              <w:widowControl/>
              <w:suppressLineNumbers w:val="0"/>
              <w:jc w:val="both"/>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通过对穴位或局部点压施术，起到缓解症状或治疗疾病的作用。</w:t>
            </w:r>
          </w:p>
        </w:tc>
        <w:tc>
          <w:tcPr>
            <w:tcW w:w="1515" w:type="dxa"/>
            <w:noWrap w:val="0"/>
            <w:vAlign w:val="center"/>
          </w:tcPr>
          <w:p w14:paraId="47D6F9CC">
            <w:pPr>
              <w:keepNext w:val="0"/>
              <w:keepLines w:val="0"/>
              <w:widowControl/>
              <w:suppressLineNumbers w:val="0"/>
              <w:jc w:val="both"/>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所定价格涵盖定位、施压等人力资源和基本物质资源消耗。</w:t>
            </w:r>
          </w:p>
        </w:tc>
        <w:tc>
          <w:tcPr>
            <w:tcW w:w="1350" w:type="dxa"/>
            <w:noWrap w:val="0"/>
            <w:vAlign w:val="center"/>
          </w:tcPr>
          <w:p w14:paraId="37012FD7">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次</w:t>
            </w:r>
          </w:p>
        </w:tc>
        <w:tc>
          <w:tcPr>
            <w:tcW w:w="863" w:type="dxa"/>
            <w:noWrap w:val="0"/>
            <w:vAlign w:val="center"/>
          </w:tcPr>
          <w:p w14:paraId="25A254E7">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17</w:t>
            </w:r>
          </w:p>
        </w:tc>
        <w:tc>
          <w:tcPr>
            <w:tcW w:w="855" w:type="dxa"/>
            <w:noWrap w:val="0"/>
            <w:vAlign w:val="center"/>
          </w:tcPr>
          <w:p w14:paraId="2646F0CF">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15.5</w:t>
            </w:r>
          </w:p>
        </w:tc>
        <w:tc>
          <w:tcPr>
            <w:tcW w:w="810" w:type="dxa"/>
            <w:noWrap w:val="0"/>
            <w:vAlign w:val="center"/>
          </w:tcPr>
          <w:p w14:paraId="656A14DF">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13.5</w:t>
            </w:r>
          </w:p>
        </w:tc>
        <w:tc>
          <w:tcPr>
            <w:tcW w:w="1733" w:type="dxa"/>
            <w:noWrap w:val="0"/>
            <w:vAlign w:val="center"/>
          </w:tcPr>
          <w:p w14:paraId="3175527C">
            <w:pPr>
              <w:jc w:val="both"/>
              <w:rPr>
                <w:rFonts w:hint="eastAsia" w:ascii="宋体" w:hAnsi="宋体" w:eastAsia="宋体" w:cs="宋体"/>
                <w:color w:val="000000"/>
                <w:sz w:val="20"/>
                <w:szCs w:val="20"/>
                <w:vertAlign w:val="baseline"/>
                <w:lang w:val="en-US" w:eastAsia="zh-CN"/>
              </w:rPr>
            </w:pPr>
          </w:p>
        </w:tc>
        <w:tc>
          <w:tcPr>
            <w:tcW w:w="1118" w:type="dxa"/>
            <w:noWrap w:val="0"/>
            <w:vAlign w:val="center"/>
          </w:tcPr>
          <w:p w14:paraId="4486F1D0">
            <w:pPr>
              <w:jc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甲类</w:t>
            </w:r>
          </w:p>
        </w:tc>
      </w:tr>
      <w:tr w14:paraId="7A170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599" w:type="dxa"/>
            <w:noWrap w:val="0"/>
            <w:vAlign w:val="center"/>
          </w:tcPr>
          <w:p w14:paraId="434E63BC">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4</w:t>
            </w:r>
          </w:p>
        </w:tc>
        <w:tc>
          <w:tcPr>
            <w:tcW w:w="1145" w:type="dxa"/>
            <w:noWrap w:val="0"/>
            <w:vAlign w:val="center"/>
          </w:tcPr>
          <w:p w14:paraId="20389F60">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治疗费</w:t>
            </w:r>
          </w:p>
        </w:tc>
        <w:tc>
          <w:tcPr>
            <w:tcW w:w="1341" w:type="dxa"/>
            <w:noWrap w:val="0"/>
            <w:vAlign w:val="center"/>
          </w:tcPr>
          <w:p w14:paraId="795A16E6">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014600000030000</w:t>
            </w:r>
          </w:p>
        </w:tc>
        <w:tc>
          <w:tcPr>
            <w:tcW w:w="1410" w:type="dxa"/>
            <w:noWrap w:val="0"/>
            <w:vAlign w:val="center"/>
          </w:tcPr>
          <w:p w14:paraId="7F477E95">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中医烙法</w:t>
            </w:r>
          </w:p>
        </w:tc>
        <w:tc>
          <w:tcPr>
            <w:tcW w:w="2400" w:type="dxa"/>
            <w:noWrap w:val="0"/>
            <w:vAlign w:val="center"/>
          </w:tcPr>
          <w:p w14:paraId="31094A55">
            <w:pPr>
              <w:keepNext w:val="0"/>
              <w:keepLines w:val="0"/>
              <w:widowControl/>
              <w:suppressLineNumbers w:val="0"/>
              <w:jc w:val="both"/>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通过烙具烙烫病变部位，起到缓解症状或治疗疾病的作用。</w:t>
            </w:r>
          </w:p>
        </w:tc>
        <w:tc>
          <w:tcPr>
            <w:tcW w:w="1515" w:type="dxa"/>
            <w:noWrap w:val="0"/>
            <w:vAlign w:val="center"/>
          </w:tcPr>
          <w:p w14:paraId="61FA30B0">
            <w:pPr>
              <w:keepNext w:val="0"/>
              <w:keepLines w:val="0"/>
              <w:widowControl/>
              <w:suppressLineNumbers w:val="0"/>
              <w:jc w:val="both"/>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所定价格涵盖定位、消毒、烙烫等人力资源和基本物质资源消耗。</w:t>
            </w:r>
          </w:p>
        </w:tc>
        <w:tc>
          <w:tcPr>
            <w:tcW w:w="1350" w:type="dxa"/>
            <w:noWrap w:val="0"/>
            <w:vAlign w:val="center"/>
          </w:tcPr>
          <w:p w14:paraId="07FDE8EE">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次</w:t>
            </w:r>
          </w:p>
        </w:tc>
        <w:tc>
          <w:tcPr>
            <w:tcW w:w="863" w:type="dxa"/>
            <w:noWrap w:val="0"/>
            <w:vAlign w:val="center"/>
          </w:tcPr>
          <w:p w14:paraId="115442E5">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120</w:t>
            </w:r>
          </w:p>
        </w:tc>
        <w:tc>
          <w:tcPr>
            <w:tcW w:w="855" w:type="dxa"/>
            <w:noWrap w:val="0"/>
            <w:vAlign w:val="center"/>
          </w:tcPr>
          <w:p w14:paraId="47821DB1">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108</w:t>
            </w:r>
          </w:p>
        </w:tc>
        <w:tc>
          <w:tcPr>
            <w:tcW w:w="810" w:type="dxa"/>
            <w:noWrap w:val="0"/>
            <w:vAlign w:val="center"/>
          </w:tcPr>
          <w:p w14:paraId="20B04737">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96</w:t>
            </w:r>
          </w:p>
        </w:tc>
        <w:tc>
          <w:tcPr>
            <w:tcW w:w="1733" w:type="dxa"/>
            <w:noWrap w:val="0"/>
            <w:vAlign w:val="center"/>
          </w:tcPr>
          <w:p w14:paraId="6C7B058F">
            <w:pPr>
              <w:keepNext w:val="0"/>
              <w:keepLines w:val="0"/>
              <w:widowControl/>
              <w:suppressLineNumbers w:val="0"/>
              <w:jc w:val="both"/>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儿童加收30%。</w:t>
            </w:r>
          </w:p>
        </w:tc>
        <w:tc>
          <w:tcPr>
            <w:tcW w:w="1118" w:type="dxa"/>
            <w:noWrap w:val="0"/>
            <w:vAlign w:val="center"/>
          </w:tcPr>
          <w:p w14:paraId="3A3C705C">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甲类</w:t>
            </w:r>
          </w:p>
        </w:tc>
      </w:tr>
      <w:tr w14:paraId="50613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jc w:val="center"/>
        </w:trPr>
        <w:tc>
          <w:tcPr>
            <w:tcW w:w="599" w:type="dxa"/>
            <w:noWrap w:val="0"/>
            <w:vAlign w:val="center"/>
          </w:tcPr>
          <w:p w14:paraId="75100D30">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5</w:t>
            </w:r>
          </w:p>
        </w:tc>
        <w:tc>
          <w:tcPr>
            <w:tcW w:w="1145" w:type="dxa"/>
            <w:noWrap w:val="0"/>
            <w:vAlign w:val="center"/>
          </w:tcPr>
          <w:p w14:paraId="0D83BF02">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治疗费</w:t>
            </w:r>
          </w:p>
        </w:tc>
        <w:tc>
          <w:tcPr>
            <w:tcW w:w="1341" w:type="dxa"/>
            <w:noWrap w:val="0"/>
            <w:vAlign w:val="center"/>
          </w:tcPr>
          <w:p w14:paraId="3D305964">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014600000030001</w:t>
            </w:r>
          </w:p>
        </w:tc>
        <w:tc>
          <w:tcPr>
            <w:tcW w:w="1410" w:type="dxa"/>
            <w:noWrap w:val="0"/>
            <w:vAlign w:val="center"/>
          </w:tcPr>
          <w:p w14:paraId="65D27AFE">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中医烙法-儿童（加收）</w:t>
            </w:r>
          </w:p>
        </w:tc>
        <w:tc>
          <w:tcPr>
            <w:tcW w:w="2400" w:type="dxa"/>
            <w:noWrap w:val="0"/>
            <w:vAlign w:val="center"/>
          </w:tcPr>
          <w:p w14:paraId="176F74EE">
            <w:pPr>
              <w:jc w:val="both"/>
              <w:rPr>
                <w:rFonts w:hint="eastAsia" w:ascii="宋体" w:hAnsi="宋体" w:eastAsia="宋体" w:cs="宋体"/>
                <w:color w:val="000000"/>
                <w:sz w:val="20"/>
                <w:szCs w:val="20"/>
                <w:vertAlign w:val="baseline"/>
                <w:lang w:val="en-US" w:eastAsia="zh-CN"/>
              </w:rPr>
            </w:pPr>
            <w:r>
              <w:rPr>
                <w:rFonts w:hint="eastAsia" w:ascii="宋体" w:hAnsi="宋体" w:eastAsia="宋体" w:cs="宋体"/>
                <w:color w:val="000000"/>
                <w:sz w:val="20"/>
                <w:szCs w:val="20"/>
                <w:vertAlign w:val="baseline"/>
                <w:lang w:val="en-US" w:eastAsia="zh-CN"/>
              </w:rPr>
              <w:t>通过烙具烙烫病儿童变部位，起到缓解症状或治疗疾病的作用。</w:t>
            </w:r>
          </w:p>
        </w:tc>
        <w:tc>
          <w:tcPr>
            <w:tcW w:w="1515" w:type="dxa"/>
            <w:noWrap w:val="0"/>
            <w:vAlign w:val="center"/>
          </w:tcPr>
          <w:p w14:paraId="46695631">
            <w:pPr>
              <w:jc w:val="both"/>
              <w:rPr>
                <w:rFonts w:hint="eastAsia" w:ascii="宋体" w:hAnsi="宋体" w:eastAsia="宋体" w:cs="宋体"/>
                <w:color w:val="000000"/>
                <w:sz w:val="20"/>
                <w:szCs w:val="20"/>
                <w:vertAlign w:val="baseline"/>
                <w:lang w:val="en-US" w:eastAsia="zh-CN"/>
              </w:rPr>
            </w:pPr>
          </w:p>
        </w:tc>
        <w:tc>
          <w:tcPr>
            <w:tcW w:w="1350" w:type="dxa"/>
            <w:noWrap w:val="0"/>
            <w:vAlign w:val="center"/>
          </w:tcPr>
          <w:p w14:paraId="4ECE93D0">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次</w:t>
            </w:r>
          </w:p>
        </w:tc>
        <w:tc>
          <w:tcPr>
            <w:tcW w:w="863" w:type="dxa"/>
            <w:noWrap w:val="0"/>
            <w:vAlign w:val="center"/>
          </w:tcPr>
          <w:p w14:paraId="1D1911CE">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36</w:t>
            </w:r>
          </w:p>
        </w:tc>
        <w:tc>
          <w:tcPr>
            <w:tcW w:w="855" w:type="dxa"/>
            <w:noWrap w:val="0"/>
            <w:vAlign w:val="center"/>
          </w:tcPr>
          <w:p w14:paraId="0E38FF2D">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32.5</w:t>
            </w:r>
          </w:p>
        </w:tc>
        <w:tc>
          <w:tcPr>
            <w:tcW w:w="810" w:type="dxa"/>
            <w:noWrap w:val="0"/>
            <w:vAlign w:val="center"/>
          </w:tcPr>
          <w:p w14:paraId="5B7ED88C">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29</w:t>
            </w:r>
          </w:p>
        </w:tc>
        <w:tc>
          <w:tcPr>
            <w:tcW w:w="1733" w:type="dxa"/>
            <w:noWrap w:val="0"/>
            <w:vAlign w:val="center"/>
          </w:tcPr>
          <w:p w14:paraId="5177F271">
            <w:pPr>
              <w:jc w:val="both"/>
              <w:rPr>
                <w:rFonts w:hint="eastAsia" w:ascii="宋体" w:hAnsi="宋体" w:eastAsia="宋体" w:cs="宋体"/>
                <w:color w:val="000000"/>
                <w:sz w:val="20"/>
                <w:szCs w:val="20"/>
                <w:vertAlign w:val="baseline"/>
                <w:lang w:val="en-US" w:eastAsia="zh-CN"/>
              </w:rPr>
            </w:pPr>
          </w:p>
        </w:tc>
        <w:tc>
          <w:tcPr>
            <w:tcW w:w="1118" w:type="dxa"/>
            <w:noWrap w:val="0"/>
            <w:vAlign w:val="center"/>
          </w:tcPr>
          <w:p w14:paraId="28602847">
            <w:pPr>
              <w:jc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甲类</w:t>
            </w:r>
          </w:p>
        </w:tc>
      </w:tr>
      <w:tr w14:paraId="6CA7F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5" w:hRule="atLeast"/>
          <w:jc w:val="center"/>
        </w:trPr>
        <w:tc>
          <w:tcPr>
            <w:tcW w:w="599" w:type="dxa"/>
            <w:noWrap w:val="0"/>
            <w:vAlign w:val="center"/>
          </w:tcPr>
          <w:p w14:paraId="129A7126">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6</w:t>
            </w:r>
          </w:p>
        </w:tc>
        <w:tc>
          <w:tcPr>
            <w:tcW w:w="1145" w:type="dxa"/>
            <w:noWrap w:val="0"/>
            <w:vAlign w:val="center"/>
          </w:tcPr>
          <w:p w14:paraId="070083C8">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治疗费</w:t>
            </w:r>
          </w:p>
        </w:tc>
        <w:tc>
          <w:tcPr>
            <w:tcW w:w="1341" w:type="dxa"/>
            <w:noWrap w:val="0"/>
            <w:vAlign w:val="center"/>
          </w:tcPr>
          <w:p w14:paraId="4DF010C4">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014600000040000</w:t>
            </w:r>
          </w:p>
        </w:tc>
        <w:tc>
          <w:tcPr>
            <w:tcW w:w="1410" w:type="dxa"/>
            <w:noWrap w:val="0"/>
            <w:vAlign w:val="center"/>
          </w:tcPr>
          <w:p w14:paraId="1DA98AAC">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白内障针拨术</w:t>
            </w:r>
          </w:p>
        </w:tc>
        <w:tc>
          <w:tcPr>
            <w:tcW w:w="2400" w:type="dxa"/>
            <w:noWrap w:val="0"/>
            <w:vAlign w:val="center"/>
          </w:tcPr>
          <w:p w14:paraId="3B7DFBD2">
            <w:pPr>
              <w:keepNext w:val="0"/>
              <w:keepLines w:val="0"/>
              <w:widowControl/>
              <w:suppressLineNumbers w:val="0"/>
              <w:jc w:val="both"/>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通过拨障针摘除晶状体混浊部分。</w:t>
            </w:r>
          </w:p>
        </w:tc>
        <w:tc>
          <w:tcPr>
            <w:tcW w:w="1515" w:type="dxa"/>
            <w:noWrap w:val="0"/>
            <w:vAlign w:val="center"/>
          </w:tcPr>
          <w:p w14:paraId="787F99EB">
            <w:pPr>
              <w:keepNext w:val="0"/>
              <w:keepLines w:val="0"/>
              <w:widowControl/>
              <w:suppressLineNumbers w:val="0"/>
              <w:jc w:val="both"/>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所定价格涵盖散瞳、消毒、开睑、切口、拨障针拨断晶状体悬韧带、晶体压入玻璃体腔、出针、闭合切口、包扎等人力资源和基本物质资源消耗。</w:t>
            </w:r>
          </w:p>
        </w:tc>
        <w:tc>
          <w:tcPr>
            <w:tcW w:w="1350" w:type="dxa"/>
            <w:noWrap w:val="0"/>
            <w:vAlign w:val="center"/>
          </w:tcPr>
          <w:p w14:paraId="57190DE2">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单眼</w:t>
            </w:r>
          </w:p>
        </w:tc>
        <w:tc>
          <w:tcPr>
            <w:tcW w:w="863" w:type="dxa"/>
            <w:noWrap w:val="0"/>
            <w:vAlign w:val="center"/>
          </w:tcPr>
          <w:p w14:paraId="41AC2C1D">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420</w:t>
            </w:r>
          </w:p>
        </w:tc>
        <w:tc>
          <w:tcPr>
            <w:tcW w:w="855" w:type="dxa"/>
            <w:noWrap w:val="0"/>
            <w:vAlign w:val="center"/>
          </w:tcPr>
          <w:p w14:paraId="265E73CB">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378</w:t>
            </w:r>
          </w:p>
        </w:tc>
        <w:tc>
          <w:tcPr>
            <w:tcW w:w="810" w:type="dxa"/>
            <w:noWrap w:val="0"/>
            <w:vAlign w:val="center"/>
          </w:tcPr>
          <w:p w14:paraId="4882569E">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336</w:t>
            </w:r>
          </w:p>
        </w:tc>
        <w:tc>
          <w:tcPr>
            <w:tcW w:w="1733" w:type="dxa"/>
            <w:noWrap w:val="0"/>
            <w:vAlign w:val="center"/>
          </w:tcPr>
          <w:p w14:paraId="02D0F46E">
            <w:pPr>
              <w:jc w:val="both"/>
              <w:rPr>
                <w:rFonts w:hint="eastAsia" w:ascii="宋体" w:hAnsi="宋体" w:eastAsia="宋体" w:cs="宋体"/>
                <w:color w:val="000000"/>
                <w:sz w:val="20"/>
                <w:szCs w:val="20"/>
                <w:vertAlign w:val="baseline"/>
                <w:lang w:val="en-US" w:eastAsia="zh-CN"/>
              </w:rPr>
            </w:pPr>
          </w:p>
        </w:tc>
        <w:tc>
          <w:tcPr>
            <w:tcW w:w="1118" w:type="dxa"/>
            <w:noWrap w:val="0"/>
            <w:vAlign w:val="center"/>
          </w:tcPr>
          <w:p w14:paraId="5780A5F2">
            <w:pPr>
              <w:jc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甲类</w:t>
            </w:r>
          </w:p>
        </w:tc>
      </w:tr>
      <w:tr w14:paraId="63FC6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599" w:type="dxa"/>
            <w:noWrap w:val="0"/>
            <w:vAlign w:val="center"/>
          </w:tcPr>
          <w:p w14:paraId="2835007A">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7</w:t>
            </w:r>
          </w:p>
        </w:tc>
        <w:tc>
          <w:tcPr>
            <w:tcW w:w="1145" w:type="dxa"/>
            <w:noWrap w:val="0"/>
            <w:vAlign w:val="center"/>
          </w:tcPr>
          <w:p w14:paraId="79567043">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治疗费</w:t>
            </w:r>
          </w:p>
        </w:tc>
        <w:tc>
          <w:tcPr>
            <w:tcW w:w="1341" w:type="dxa"/>
            <w:noWrap w:val="0"/>
            <w:vAlign w:val="center"/>
          </w:tcPr>
          <w:p w14:paraId="6FAF3DB1">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014600000050000</w:t>
            </w:r>
          </w:p>
        </w:tc>
        <w:tc>
          <w:tcPr>
            <w:tcW w:w="1410" w:type="dxa"/>
            <w:noWrap w:val="0"/>
            <w:vAlign w:val="center"/>
          </w:tcPr>
          <w:p w14:paraId="14B2D3C9">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足底反射疗法</w:t>
            </w:r>
          </w:p>
        </w:tc>
        <w:tc>
          <w:tcPr>
            <w:tcW w:w="2400" w:type="dxa"/>
            <w:noWrap w:val="0"/>
            <w:vAlign w:val="center"/>
          </w:tcPr>
          <w:p w14:paraId="23D7D131">
            <w:pPr>
              <w:keepNext w:val="0"/>
              <w:keepLines w:val="0"/>
              <w:widowControl/>
              <w:suppressLineNumbers w:val="0"/>
              <w:jc w:val="both"/>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通过手法对足部反射区进行刺激，起到缓解症状或治疗疾病的作用。</w:t>
            </w:r>
          </w:p>
        </w:tc>
        <w:tc>
          <w:tcPr>
            <w:tcW w:w="1515" w:type="dxa"/>
            <w:noWrap w:val="0"/>
            <w:vAlign w:val="center"/>
          </w:tcPr>
          <w:p w14:paraId="5F5A2FF8">
            <w:pPr>
              <w:keepNext w:val="0"/>
              <w:keepLines w:val="0"/>
              <w:widowControl/>
              <w:suppressLineNumbers w:val="0"/>
              <w:jc w:val="both"/>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所定价格涵盖泡洗、定位、穴位刺激等人力资源和基本物质资源消耗。</w:t>
            </w:r>
          </w:p>
        </w:tc>
        <w:tc>
          <w:tcPr>
            <w:tcW w:w="1350" w:type="dxa"/>
            <w:noWrap w:val="0"/>
            <w:vAlign w:val="center"/>
          </w:tcPr>
          <w:p w14:paraId="78396C3F">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次</w:t>
            </w:r>
          </w:p>
        </w:tc>
        <w:tc>
          <w:tcPr>
            <w:tcW w:w="863" w:type="dxa"/>
            <w:noWrap w:val="0"/>
            <w:vAlign w:val="center"/>
          </w:tcPr>
          <w:p w14:paraId="6D2165E1">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30</w:t>
            </w:r>
          </w:p>
        </w:tc>
        <w:tc>
          <w:tcPr>
            <w:tcW w:w="855" w:type="dxa"/>
            <w:noWrap w:val="0"/>
            <w:vAlign w:val="center"/>
          </w:tcPr>
          <w:p w14:paraId="630E5D5A">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27</w:t>
            </w:r>
          </w:p>
        </w:tc>
        <w:tc>
          <w:tcPr>
            <w:tcW w:w="810" w:type="dxa"/>
            <w:noWrap w:val="0"/>
            <w:vAlign w:val="center"/>
          </w:tcPr>
          <w:p w14:paraId="15EE6281">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24</w:t>
            </w:r>
          </w:p>
        </w:tc>
        <w:tc>
          <w:tcPr>
            <w:tcW w:w="1733" w:type="dxa"/>
            <w:noWrap w:val="0"/>
            <w:vAlign w:val="center"/>
          </w:tcPr>
          <w:p w14:paraId="1105A570">
            <w:pPr>
              <w:keepNext w:val="0"/>
              <w:keepLines w:val="0"/>
              <w:widowControl/>
              <w:suppressLineNumbers w:val="0"/>
              <w:jc w:val="both"/>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不与中医推拿同时收费。</w:t>
            </w:r>
          </w:p>
        </w:tc>
        <w:tc>
          <w:tcPr>
            <w:tcW w:w="1118" w:type="dxa"/>
            <w:noWrap w:val="0"/>
            <w:vAlign w:val="center"/>
          </w:tcPr>
          <w:p w14:paraId="6EAD427A">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自费</w:t>
            </w:r>
          </w:p>
        </w:tc>
      </w:tr>
      <w:tr w14:paraId="3FC24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599" w:type="dxa"/>
            <w:noWrap w:val="0"/>
            <w:vAlign w:val="center"/>
          </w:tcPr>
          <w:p w14:paraId="2BC289D4">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8</w:t>
            </w:r>
          </w:p>
        </w:tc>
        <w:tc>
          <w:tcPr>
            <w:tcW w:w="1145" w:type="dxa"/>
            <w:noWrap w:val="0"/>
            <w:vAlign w:val="center"/>
          </w:tcPr>
          <w:p w14:paraId="1702AD69">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治疗费</w:t>
            </w:r>
          </w:p>
        </w:tc>
        <w:tc>
          <w:tcPr>
            <w:tcW w:w="1341" w:type="dxa"/>
            <w:noWrap w:val="0"/>
            <w:vAlign w:val="center"/>
          </w:tcPr>
          <w:p w14:paraId="6EBFFC5B">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014600000060000</w:t>
            </w:r>
          </w:p>
        </w:tc>
        <w:tc>
          <w:tcPr>
            <w:tcW w:w="1410" w:type="dxa"/>
            <w:noWrap w:val="0"/>
            <w:vAlign w:val="center"/>
          </w:tcPr>
          <w:p w14:paraId="1B9BCD56">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红皮病清消治疗</w:t>
            </w:r>
          </w:p>
        </w:tc>
        <w:tc>
          <w:tcPr>
            <w:tcW w:w="2400" w:type="dxa"/>
            <w:noWrap w:val="0"/>
            <w:vAlign w:val="center"/>
          </w:tcPr>
          <w:p w14:paraId="5370787B">
            <w:pPr>
              <w:keepNext w:val="0"/>
              <w:keepLines w:val="0"/>
              <w:widowControl/>
              <w:suppressLineNumbers w:val="0"/>
              <w:jc w:val="both"/>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针对红皮病病变部位进行清创处理、中药外敷，起到促进皮损愈合的作用。</w:t>
            </w:r>
          </w:p>
        </w:tc>
        <w:tc>
          <w:tcPr>
            <w:tcW w:w="1515" w:type="dxa"/>
            <w:noWrap w:val="0"/>
            <w:vAlign w:val="center"/>
          </w:tcPr>
          <w:p w14:paraId="2C94E017">
            <w:pPr>
              <w:keepNext w:val="0"/>
              <w:keepLines w:val="0"/>
              <w:widowControl/>
              <w:suppressLineNumbers w:val="0"/>
              <w:jc w:val="both"/>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所定价格涵盖消毒、清创、敷药、包扎等人力资源和基本物质资源消耗。</w:t>
            </w:r>
          </w:p>
        </w:tc>
        <w:tc>
          <w:tcPr>
            <w:tcW w:w="1350" w:type="dxa"/>
            <w:noWrap w:val="0"/>
            <w:vAlign w:val="center"/>
          </w:tcPr>
          <w:p w14:paraId="107724AD">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次</w:t>
            </w:r>
          </w:p>
        </w:tc>
        <w:tc>
          <w:tcPr>
            <w:tcW w:w="863" w:type="dxa"/>
            <w:noWrap w:val="0"/>
            <w:vAlign w:val="center"/>
          </w:tcPr>
          <w:p w14:paraId="000A44D2">
            <w:pPr>
              <w:keepNext w:val="0"/>
              <w:keepLines w:val="0"/>
              <w:widowControl/>
              <w:suppressLineNumbers w:val="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30</w:t>
            </w:r>
          </w:p>
        </w:tc>
        <w:tc>
          <w:tcPr>
            <w:tcW w:w="855" w:type="dxa"/>
            <w:noWrap w:val="0"/>
            <w:vAlign w:val="center"/>
          </w:tcPr>
          <w:p w14:paraId="3339A43A">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27</w:t>
            </w:r>
          </w:p>
        </w:tc>
        <w:tc>
          <w:tcPr>
            <w:tcW w:w="810" w:type="dxa"/>
            <w:noWrap w:val="0"/>
            <w:vAlign w:val="center"/>
          </w:tcPr>
          <w:p w14:paraId="652967A9">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24</w:t>
            </w:r>
          </w:p>
        </w:tc>
        <w:tc>
          <w:tcPr>
            <w:tcW w:w="1733" w:type="dxa"/>
            <w:noWrap w:val="0"/>
            <w:vAlign w:val="center"/>
          </w:tcPr>
          <w:p w14:paraId="698BDC0F">
            <w:pPr>
              <w:jc w:val="both"/>
              <w:rPr>
                <w:rFonts w:hint="eastAsia" w:ascii="宋体" w:hAnsi="宋体" w:eastAsia="宋体" w:cs="宋体"/>
                <w:color w:val="000000"/>
                <w:sz w:val="20"/>
                <w:szCs w:val="20"/>
                <w:vertAlign w:val="baseline"/>
                <w:lang w:val="en-US" w:eastAsia="zh-CN"/>
              </w:rPr>
            </w:pPr>
          </w:p>
        </w:tc>
        <w:tc>
          <w:tcPr>
            <w:tcW w:w="1118" w:type="dxa"/>
            <w:noWrap w:val="0"/>
            <w:vAlign w:val="center"/>
          </w:tcPr>
          <w:p w14:paraId="509C7318">
            <w:pPr>
              <w:jc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甲类</w:t>
            </w:r>
          </w:p>
        </w:tc>
      </w:tr>
    </w:tbl>
    <w:p w14:paraId="7EA26469">
      <w:pPr>
        <w:keepNext w:val="0"/>
        <w:keepLines w:val="0"/>
        <w:pageBreakBefore w:val="0"/>
        <w:widowControl w:val="0"/>
        <w:kinsoku/>
        <w:wordWrap w:val="0"/>
        <w:overflowPunct/>
        <w:topLinePunct w:val="0"/>
        <w:autoSpaceDE/>
        <w:autoSpaceDN/>
        <w:bidi w:val="0"/>
        <w:adjustRightInd/>
        <w:snapToGrid/>
        <w:spacing w:line="600" w:lineRule="exact"/>
        <w:jc w:val="center"/>
        <w:textAlignment w:val="auto"/>
        <w:rPr>
          <w:rFonts w:hint="eastAsia" w:ascii="宋体" w:hAnsi="宋体" w:eastAsia="宋体" w:cs="宋体"/>
          <w:color w:val="000000"/>
          <w:sz w:val="20"/>
          <w:szCs w:val="20"/>
          <w:lang w:val="en-US" w:eastAsia="zh-CN"/>
        </w:rPr>
        <w:sectPr>
          <w:pgSz w:w="16838" w:h="11906" w:orient="landscape"/>
          <w:pgMar w:top="850" w:right="850" w:bottom="850" w:left="850" w:header="851" w:footer="567" w:gutter="0"/>
          <w:pgNumType w:fmt="decimal"/>
          <w:cols w:space="720" w:num="1"/>
          <w:rtlGutter w:val="0"/>
          <w:docGrid w:type="lines" w:linePitch="323" w:charSpace="0"/>
        </w:sectPr>
      </w:pPr>
    </w:p>
    <w:p w14:paraId="665E2B18">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附表6</w:t>
      </w:r>
    </w:p>
    <w:p w14:paraId="3D0ED92D">
      <w:pPr>
        <w:keepNext w:val="0"/>
        <w:keepLines w:val="0"/>
        <w:pageBreakBefore w:val="0"/>
        <w:widowControl w:val="0"/>
        <w:kinsoku/>
        <w:wordWrap w:val="0"/>
        <w:overflowPunct/>
        <w:topLinePunct w:val="0"/>
        <w:autoSpaceDE/>
        <w:autoSpaceDN/>
        <w:bidi w:val="0"/>
        <w:adjustRightInd/>
        <w:snapToGrid/>
        <w:spacing w:before="163" w:beforeLines="50" w:line="240" w:lineRule="auto"/>
        <w:jc w:val="center"/>
        <w:textAlignment w:val="auto"/>
        <w:rPr>
          <w:rFonts w:hint="default" w:ascii="方正小标宋简体" w:hAnsi="方正小标宋简体" w:eastAsia="方正小标宋简体" w:cs="方正小标宋简体"/>
          <w:color w:val="000000"/>
          <w:sz w:val="44"/>
          <w:szCs w:val="44"/>
          <w:lang w:val="en-US" w:eastAsia="zh-CN"/>
        </w:rPr>
      </w:pPr>
      <w:r>
        <w:rPr>
          <w:rFonts w:hint="eastAsia" w:ascii="方正小标宋简体" w:hAnsi="黑体" w:eastAsia="方正小标宋简体" w:cs="仿宋_GB2312"/>
          <w:color w:val="000000"/>
          <w:sz w:val="44"/>
          <w:szCs w:val="44"/>
        </w:rPr>
        <w:t>废止现行</w:t>
      </w:r>
      <w:r>
        <w:rPr>
          <w:rFonts w:hint="eastAsia" w:ascii="方正小标宋简体" w:hAnsi="黑体" w:eastAsia="方正小标宋简体" w:cs="仿宋_GB2312"/>
          <w:color w:val="000000"/>
          <w:sz w:val="44"/>
          <w:szCs w:val="44"/>
          <w:lang w:val="en-US" w:eastAsia="zh-CN"/>
        </w:rPr>
        <w:t>10</w:t>
      </w:r>
      <w:r>
        <w:rPr>
          <w:rFonts w:hint="eastAsia" w:ascii="方正小标宋简体" w:hAnsi="黑体" w:eastAsia="方正小标宋简体" w:cs="仿宋_GB2312"/>
          <w:color w:val="000000"/>
          <w:sz w:val="44"/>
          <w:szCs w:val="44"/>
        </w:rPr>
        <w:t>个</w:t>
      </w:r>
      <w:r>
        <w:rPr>
          <w:rFonts w:hint="eastAsia" w:ascii="方正小标宋简体" w:hAnsi="方正小标宋简体" w:eastAsia="方正小标宋简体" w:cs="方正小标宋简体"/>
          <w:color w:val="000000"/>
          <w:sz w:val="44"/>
          <w:szCs w:val="44"/>
          <w:lang w:val="en-US" w:eastAsia="zh-CN"/>
        </w:rPr>
        <w:t>中医特殊疗法类</w:t>
      </w:r>
      <w:r>
        <w:rPr>
          <w:rFonts w:hint="default" w:ascii="方正小标宋简体" w:hAnsi="方正小标宋简体" w:eastAsia="方正小标宋简体" w:cs="方正小标宋简体"/>
          <w:color w:val="000000"/>
          <w:sz w:val="44"/>
          <w:szCs w:val="44"/>
          <w:lang w:val="en-US" w:eastAsia="zh-CN"/>
        </w:rPr>
        <w:t>医疗服务价格项目表</w:t>
      </w:r>
    </w:p>
    <w:tbl>
      <w:tblPr>
        <w:tblStyle w:val="9"/>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6"/>
        <w:gridCol w:w="1281"/>
        <w:gridCol w:w="2155"/>
        <w:gridCol w:w="5813"/>
        <w:gridCol w:w="1121"/>
        <w:gridCol w:w="1120"/>
        <w:gridCol w:w="2379"/>
      </w:tblGrid>
      <w:tr w14:paraId="244CD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blHeader/>
          <w:jc w:val="center"/>
        </w:trPr>
        <w:tc>
          <w:tcPr>
            <w:tcW w:w="506" w:type="dxa"/>
            <w:noWrap w:val="0"/>
            <w:vAlign w:val="center"/>
          </w:tcPr>
          <w:p w14:paraId="3E15CED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国标黑体" w:hAnsi="国标黑体" w:eastAsia="国标黑体" w:cs="国标黑体"/>
                <w:b w:val="0"/>
                <w:bCs/>
                <w:i w:val="0"/>
                <w:color w:val="000000"/>
                <w:kern w:val="0"/>
                <w:sz w:val="22"/>
                <w:szCs w:val="22"/>
                <w:u w:val="none"/>
                <w:lang w:val="en-US" w:eastAsia="zh-CN" w:bidi="ar"/>
              </w:rPr>
            </w:pPr>
            <w:r>
              <w:rPr>
                <w:rFonts w:hint="eastAsia" w:ascii="国标黑体" w:hAnsi="国标黑体" w:eastAsia="国标黑体" w:cs="国标黑体"/>
                <w:b w:val="0"/>
                <w:bCs/>
                <w:i w:val="0"/>
                <w:color w:val="000000"/>
                <w:kern w:val="0"/>
                <w:sz w:val="22"/>
                <w:szCs w:val="22"/>
                <w:u w:val="none"/>
                <w:lang w:val="en-US" w:eastAsia="zh-CN" w:bidi="ar"/>
              </w:rPr>
              <w:t>序号</w:t>
            </w:r>
          </w:p>
        </w:tc>
        <w:tc>
          <w:tcPr>
            <w:tcW w:w="1281" w:type="dxa"/>
            <w:noWrap w:val="0"/>
            <w:vAlign w:val="center"/>
          </w:tcPr>
          <w:p w14:paraId="49B7569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国标黑体" w:hAnsi="国标黑体" w:eastAsia="国标黑体" w:cs="国标黑体"/>
                <w:b w:val="0"/>
                <w:bCs/>
                <w:i w:val="0"/>
                <w:color w:val="000000"/>
                <w:kern w:val="0"/>
                <w:sz w:val="22"/>
                <w:szCs w:val="22"/>
                <w:u w:val="none"/>
                <w:lang w:val="en-US" w:eastAsia="zh-CN" w:bidi="ar"/>
              </w:rPr>
            </w:pPr>
            <w:r>
              <w:rPr>
                <w:rFonts w:hint="eastAsia" w:ascii="国标黑体" w:hAnsi="国标黑体" w:eastAsia="国标黑体" w:cs="国标黑体"/>
                <w:b w:val="0"/>
                <w:bCs/>
                <w:i w:val="0"/>
                <w:color w:val="000000"/>
                <w:kern w:val="0"/>
                <w:sz w:val="22"/>
                <w:szCs w:val="22"/>
                <w:u w:val="none"/>
                <w:lang w:val="en-US" w:eastAsia="zh-CN" w:bidi="ar"/>
              </w:rPr>
              <w:t>项目编码</w:t>
            </w:r>
          </w:p>
        </w:tc>
        <w:tc>
          <w:tcPr>
            <w:tcW w:w="2155" w:type="dxa"/>
            <w:noWrap w:val="0"/>
            <w:vAlign w:val="center"/>
          </w:tcPr>
          <w:p w14:paraId="6DD3867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国标黑体" w:hAnsi="国标黑体" w:eastAsia="国标黑体" w:cs="国标黑体"/>
                <w:b w:val="0"/>
                <w:bCs/>
                <w:i w:val="0"/>
                <w:color w:val="000000"/>
                <w:kern w:val="0"/>
                <w:sz w:val="22"/>
                <w:szCs w:val="22"/>
                <w:u w:val="none"/>
                <w:lang w:val="en-US" w:eastAsia="zh-CN" w:bidi="ar"/>
              </w:rPr>
            </w:pPr>
            <w:r>
              <w:rPr>
                <w:rFonts w:hint="eastAsia" w:ascii="国标黑体" w:hAnsi="国标黑体" w:eastAsia="国标黑体" w:cs="国标黑体"/>
                <w:b w:val="0"/>
                <w:bCs/>
                <w:i w:val="0"/>
                <w:color w:val="000000"/>
                <w:kern w:val="0"/>
                <w:sz w:val="22"/>
                <w:szCs w:val="22"/>
                <w:u w:val="none"/>
                <w:lang w:val="en-US" w:eastAsia="zh-CN" w:bidi="ar"/>
              </w:rPr>
              <w:t>项目名称</w:t>
            </w:r>
          </w:p>
        </w:tc>
        <w:tc>
          <w:tcPr>
            <w:tcW w:w="5813" w:type="dxa"/>
            <w:noWrap w:val="0"/>
            <w:vAlign w:val="center"/>
          </w:tcPr>
          <w:p w14:paraId="0A07BD2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国标黑体" w:hAnsi="国标黑体" w:eastAsia="国标黑体" w:cs="国标黑体"/>
                <w:b w:val="0"/>
                <w:bCs/>
                <w:i w:val="0"/>
                <w:color w:val="000000"/>
                <w:kern w:val="0"/>
                <w:sz w:val="22"/>
                <w:szCs w:val="22"/>
                <w:u w:val="none"/>
                <w:lang w:val="en-US" w:eastAsia="zh-CN" w:bidi="ar"/>
              </w:rPr>
            </w:pPr>
            <w:r>
              <w:rPr>
                <w:rFonts w:hint="eastAsia" w:ascii="国标黑体" w:hAnsi="国标黑体" w:eastAsia="国标黑体" w:cs="国标黑体"/>
                <w:b w:val="0"/>
                <w:bCs/>
                <w:i w:val="0"/>
                <w:color w:val="000000"/>
                <w:kern w:val="0"/>
                <w:sz w:val="22"/>
                <w:szCs w:val="22"/>
                <w:u w:val="none"/>
                <w:lang w:val="en-US" w:eastAsia="zh-CN" w:bidi="ar"/>
              </w:rPr>
              <w:t>项目内涵</w:t>
            </w:r>
          </w:p>
        </w:tc>
        <w:tc>
          <w:tcPr>
            <w:tcW w:w="1121" w:type="dxa"/>
            <w:noWrap w:val="0"/>
            <w:vAlign w:val="center"/>
          </w:tcPr>
          <w:p w14:paraId="1B8B514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国标黑体" w:hAnsi="国标黑体" w:eastAsia="国标黑体" w:cs="国标黑体"/>
                <w:b w:val="0"/>
                <w:bCs/>
                <w:i w:val="0"/>
                <w:color w:val="000000"/>
                <w:kern w:val="0"/>
                <w:sz w:val="22"/>
                <w:szCs w:val="22"/>
                <w:u w:val="none"/>
                <w:lang w:val="en-US" w:eastAsia="zh-CN" w:bidi="ar"/>
              </w:rPr>
            </w:pPr>
            <w:r>
              <w:rPr>
                <w:rFonts w:hint="eastAsia" w:ascii="国标黑体" w:hAnsi="国标黑体" w:eastAsia="国标黑体" w:cs="国标黑体"/>
                <w:b w:val="0"/>
                <w:bCs/>
                <w:i w:val="0"/>
                <w:color w:val="000000"/>
                <w:kern w:val="0"/>
                <w:sz w:val="22"/>
                <w:szCs w:val="22"/>
                <w:u w:val="none"/>
                <w:lang w:val="en-US" w:eastAsia="zh-CN" w:bidi="ar"/>
              </w:rPr>
              <w:t>除外内容</w:t>
            </w:r>
          </w:p>
        </w:tc>
        <w:tc>
          <w:tcPr>
            <w:tcW w:w="1120" w:type="dxa"/>
            <w:noWrap w:val="0"/>
            <w:vAlign w:val="center"/>
          </w:tcPr>
          <w:p w14:paraId="4F010BC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国标黑体" w:hAnsi="国标黑体" w:eastAsia="国标黑体" w:cs="国标黑体"/>
                <w:b w:val="0"/>
                <w:bCs/>
                <w:i w:val="0"/>
                <w:color w:val="000000"/>
                <w:kern w:val="0"/>
                <w:sz w:val="22"/>
                <w:szCs w:val="22"/>
                <w:u w:val="none"/>
                <w:lang w:val="en-US" w:eastAsia="zh-CN" w:bidi="ar"/>
              </w:rPr>
            </w:pPr>
            <w:r>
              <w:rPr>
                <w:rFonts w:hint="eastAsia" w:ascii="国标黑体" w:hAnsi="国标黑体" w:eastAsia="国标黑体" w:cs="国标黑体"/>
                <w:b w:val="0"/>
                <w:bCs/>
                <w:i w:val="0"/>
                <w:color w:val="000000"/>
                <w:kern w:val="0"/>
                <w:sz w:val="22"/>
                <w:szCs w:val="22"/>
                <w:u w:val="none"/>
                <w:lang w:val="en-US" w:eastAsia="zh-CN" w:bidi="ar"/>
              </w:rPr>
              <w:t>计价单位</w:t>
            </w:r>
          </w:p>
        </w:tc>
        <w:tc>
          <w:tcPr>
            <w:tcW w:w="2379" w:type="dxa"/>
            <w:noWrap w:val="0"/>
            <w:vAlign w:val="center"/>
          </w:tcPr>
          <w:p w14:paraId="53E19BE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国标黑体" w:hAnsi="国标黑体" w:eastAsia="国标黑体" w:cs="国标黑体"/>
                <w:b w:val="0"/>
                <w:bCs/>
                <w:i w:val="0"/>
                <w:color w:val="000000"/>
                <w:kern w:val="0"/>
                <w:sz w:val="22"/>
                <w:szCs w:val="22"/>
                <w:u w:val="none"/>
                <w:lang w:val="en-US" w:eastAsia="zh-CN" w:bidi="ar"/>
              </w:rPr>
            </w:pPr>
            <w:r>
              <w:rPr>
                <w:rFonts w:hint="eastAsia" w:ascii="国标黑体" w:hAnsi="国标黑体" w:eastAsia="国标黑体" w:cs="国标黑体"/>
                <w:b w:val="0"/>
                <w:bCs/>
                <w:i w:val="0"/>
                <w:color w:val="000000"/>
                <w:kern w:val="0"/>
                <w:sz w:val="22"/>
                <w:szCs w:val="22"/>
                <w:u w:val="none"/>
                <w:lang w:val="en-US" w:eastAsia="zh-CN" w:bidi="ar"/>
              </w:rPr>
              <w:t>计价说明</w:t>
            </w:r>
          </w:p>
        </w:tc>
      </w:tr>
      <w:tr w14:paraId="2FF8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506" w:type="dxa"/>
            <w:noWrap w:val="0"/>
            <w:vAlign w:val="center"/>
          </w:tcPr>
          <w:p w14:paraId="2CB4045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1</w:t>
            </w:r>
          </w:p>
        </w:tc>
        <w:tc>
          <w:tcPr>
            <w:tcW w:w="1281" w:type="dxa"/>
            <w:noWrap w:val="0"/>
            <w:vAlign w:val="center"/>
          </w:tcPr>
          <w:p w14:paraId="5062374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430000003</w:t>
            </w:r>
          </w:p>
        </w:tc>
        <w:tc>
          <w:tcPr>
            <w:tcW w:w="2155" w:type="dxa"/>
            <w:noWrap w:val="0"/>
            <w:vAlign w:val="center"/>
          </w:tcPr>
          <w:p w14:paraId="2568739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手指点穴</w:t>
            </w:r>
          </w:p>
        </w:tc>
        <w:tc>
          <w:tcPr>
            <w:tcW w:w="5813" w:type="dxa"/>
            <w:noWrap w:val="0"/>
            <w:vAlign w:val="center"/>
          </w:tcPr>
          <w:p w14:paraId="60FF6D04">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color w:val="000000"/>
                <w:sz w:val="20"/>
                <w:szCs w:val="20"/>
                <w:vertAlign w:val="baseline"/>
                <w:lang w:val="en-US" w:eastAsia="zh-CN"/>
              </w:rPr>
            </w:pPr>
          </w:p>
        </w:tc>
        <w:tc>
          <w:tcPr>
            <w:tcW w:w="1121" w:type="dxa"/>
            <w:noWrap w:val="0"/>
            <w:vAlign w:val="center"/>
          </w:tcPr>
          <w:p w14:paraId="5E328E52">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color w:val="000000"/>
                <w:sz w:val="20"/>
                <w:szCs w:val="20"/>
                <w:vertAlign w:val="baseline"/>
                <w:lang w:val="en-US" w:eastAsia="zh-CN"/>
              </w:rPr>
            </w:pPr>
          </w:p>
        </w:tc>
        <w:tc>
          <w:tcPr>
            <w:tcW w:w="1120" w:type="dxa"/>
            <w:noWrap w:val="0"/>
            <w:vAlign w:val="center"/>
          </w:tcPr>
          <w:p w14:paraId="7A0C412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5个</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穴位</w:t>
            </w:r>
          </w:p>
        </w:tc>
        <w:tc>
          <w:tcPr>
            <w:tcW w:w="2379" w:type="dxa"/>
            <w:noWrap w:val="0"/>
            <w:vAlign w:val="center"/>
          </w:tcPr>
          <w:p w14:paraId="18EB2C9F">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color w:val="000000"/>
                <w:sz w:val="20"/>
                <w:szCs w:val="20"/>
                <w:vertAlign w:val="baseline"/>
                <w:lang w:val="en-US" w:eastAsia="zh-CN"/>
              </w:rPr>
            </w:pPr>
          </w:p>
        </w:tc>
      </w:tr>
      <w:tr w14:paraId="4B3E2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506" w:type="dxa"/>
            <w:noWrap w:val="0"/>
            <w:vAlign w:val="center"/>
          </w:tcPr>
          <w:p w14:paraId="4D182A6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2</w:t>
            </w:r>
          </w:p>
        </w:tc>
        <w:tc>
          <w:tcPr>
            <w:tcW w:w="1281" w:type="dxa"/>
            <w:noWrap w:val="0"/>
            <w:vAlign w:val="center"/>
          </w:tcPr>
          <w:p w14:paraId="6A7EAD6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470000001</w:t>
            </w:r>
          </w:p>
        </w:tc>
        <w:tc>
          <w:tcPr>
            <w:tcW w:w="2155" w:type="dxa"/>
            <w:noWrap w:val="0"/>
            <w:vAlign w:val="center"/>
          </w:tcPr>
          <w:p w14:paraId="406050A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白内障针拨术</w:t>
            </w:r>
          </w:p>
        </w:tc>
        <w:tc>
          <w:tcPr>
            <w:tcW w:w="5813" w:type="dxa"/>
            <w:noWrap w:val="0"/>
            <w:vAlign w:val="center"/>
          </w:tcPr>
          <w:p w14:paraId="13C1FDDF">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color w:val="000000"/>
                <w:sz w:val="20"/>
                <w:szCs w:val="20"/>
                <w:vertAlign w:val="baseline"/>
                <w:lang w:val="en-US" w:eastAsia="zh-CN"/>
              </w:rPr>
            </w:pPr>
          </w:p>
        </w:tc>
        <w:tc>
          <w:tcPr>
            <w:tcW w:w="1121" w:type="dxa"/>
            <w:noWrap w:val="0"/>
            <w:vAlign w:val="center"/>
          </w:tcPr>
          <w:p w14:paraId="3DA23FD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粘弹剂</w:t>
            </w:r>
          </w:p>
        </w:tc>
        <w:tc>
          <w:tcPr>
            <w:tcW w:w="1120" w:type="dxa"/>
            <w:noWrap w:val="0"/>
            <w:vAlign w:val="center"/>
          </w:tcPr>
          <w:p w14:paraId="627408A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单眼</w:t>
            </w:r>
          </w:p>
        </w:tc>
        <w:tc>
          <w:tcPr>
            <w:tcW w:w="2379" w:type="dxa"/>
            <w:noWrap w:val="0"/>
            <w:vAlign w:val="center"/>
          </w:tcPr>
          <w:p w14:paraId="121AB659">
            <w:pPr>
              <w:keepNext w:val="0"/>
              <w:keepLines w:val="0"/>
              <w:pageBreakBefore w:val="0"/>
              <w:kinsoku/>
              <w:wordWrap/>
              <w:overflowPunct/>
              <w:topLinePunct w:val="0"/>
              <w:autoSpaceDE/>
              <w:autoSpaceDN/>
              <w:bidi w:val="0"/>
              <w:adjustRightInd/>
              <w:snapToGrid/>
              <w:ind w:left="-63" w:leftChars="-30" w:right="-63" w:rightChars="-30"/>
              <w:jc w:val="left"/>
              <w:rPr>
                <w:rFonts w:hint="eastAsia" w:ascii="宋体" w:hAnsi="宋体" w:eastAsia="宋体" w:cs="宋体"/>
                <w:color w:val="000000"/>
                <w:sz w:val="20"/>
                <w:szCs w:val="20"/>
                <w:vertAlign w:val="baseline"/>
                <w:lang w:val="en-US" w:eastAsia="zh-CN"/>
              </w:rPr>
            </w:pPr>
          </w:p>
        </w:tc>
      </w:tr>
      <w:tr w14:paraId="509B2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506" w:type="dxa"/>
            <w:noWrap w:val="0"/>
            <w:vAlign w:val="center"/>
          </w:tcPr>
          <w:p w14:paraId="1809B30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3</w:t>
            </w:r>
          </w:p>
        </w:tc>
        <w:tc>
          <w:tcPr>
            <w:tcW w:w="1281" w:type="dxa"/>
            <w:noWrap w:val="0"/>
            <w:vAlign w:val="center"/>
          </w:tcPr>
          <w:p w14:paraId="71ED317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470000002</w:t>
            </w:r>
          </w:p>
        </w:tc>
        <w:tc>
          <w:tcPr>
            <w:tcW w:w="2155" w:type="dxa"/>
            <w:noWrap w:val="0"/>
            <w:vAlign w:val="center"/>
          </w:tcPr>
          <w:p w14:paraId="01B3AB6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白内障针拨吸出术</w:t>
            </w:r>
          </w:p>
        </w:tc>
        <w:tc>
          <w:tcPr>
            <w:tcW w:w="5813" w:type="dxa"/>
            <w:noWrap w:val="0"/>
            <w:vAlign w:val="center"/>
          </w:tcPr>
          <w:p w14:paraId="29492056">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color w:val="000000"/>
                <w:sz w:val="20"/>
                <w:szCs w:val="20"/>
                <w:vertAlign w:val="baseline"/>
                <w:lang w:val="en-US" w:eastAsia="zh-CN"/>
              </w:rPr>
            </w:pPr>
          </w:p>
        </w:tc>
        <w:tc>
          <w:tcPr>
            <w:tcW w:w="1121" w:type="dxa"/>
            <w:noWrap w:val="0"/>
            <w:vAlign w:val="center"/>
          </w:tcPr>
          <w:p w14:paraId="432F876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粘弹剂</w:t>
            </w:r>
          </w:p>
        </w:tc>
        <w:tc>
          <w:tcPr>
            <w:tcW w:w="1120" w:type="dxa"/>
            <w:noWrap w:val="0"/>
            <w:vAlign w:val="center"/>
          </w:tcPr>
          <w:p w14:paraId="7A8AC18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单眼</w:t>
            </w:r>
          </w:p>
        </w:tc>
        <w:tc>
          <w:tcPr>
            <w:tcW w:w="2379" w:type="dxa"/>
            <w:noWrap w:val="0"/>
            <w:vAlign w:val="center"/>
          </w:tcPr>
          <w:p w14:paraId="695AF55E">
            <w:pPr>
              <w:keepNext w:val="0"/>
              <w:keepLines w:val="0"/>
              <w:pageBreakBefore w:val="0"/>
              <w:kinsoku/>
              <w:wordWrap/>
              <w:overflowPunct/>
              <w:topLinePunct w:val="0"/>
              <w:autoSpaceDE/>
              <w:autoSpaceDN/>
              <w:bidi w:val="0"/>
              <w:adjustRightInd/>
              <w:snapToGrid/>
              <w:ind w:left="-63" w:leftChars="-30" w:right="-63" w:rightChars="-30"/>
              <w:jc w:val="left"/>
              <w:rPr>
                <w:rFonts w:hint="eastAsia" w:ascii="宋体" w:hAnsi="宋体" w:eastAsia="宋体" w:cs="宋体"/>
                <w:color w:val="000000"/>
                <w:sz w:val="20"/>
                <w:szCs w:val="20"/>
                <w:vertAlign w:val="baseline"/>
                <w:lang w:val="en-US" w:eastAsia="zh-CN"/>
              </w:rPr>
            </w:pPr>
          </w:p>
        </w:tc>
      </w:tr>
      <w:tr w14:paraId="645B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506" w:type="dxa"/>
            <w:noWrap w:val="0"/>
            <w:vAlign w:val="center"/>
          </w:tcPr>
          <w:p w14:paraId="7AE0447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4</w:t>
            </w:r>
          </w:p>
        </w:tc>
        <w:tc>
          <w:tcPr>
            <w:tcW w:w="1281" w:type="dxa"/>
            <w:noWrap w:val="0"/>
            <w:vAlign w:val="center"/>
          </w:tcPr>
          <w:p w14:paraId="078C3B9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470000003</w:t>
            </w:r>
          </w:p>
        </w:tc>
        <w:tc>
          <w:tcPr>
            <w:tcW w:w="2155" w:type="dxa"/>
            <w:noWrap w:val="0"/>
            <w:vAlign w:val="center"/>
          </w:tcPr>
          <w:p w14:paraId="592CC3B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白内障针拨套出术</w:t>
            </w:r>
          </w:p>
        </w:tc>
        <w:tc>
          <w:tcPr>
            <w:tcW w:w="5813" w:type="dxa"/>
            <w:noWrap w:val="0"/>
            <w:vAlign w:val="center"/>
          </w:tcPr>
          <w:p w14:paraId="25333A88">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color w:val="000000"/>
                <w:sz w:val="20"/>
                <w:szCs w:val="20"/>
                <w:vertAlign w:val="baseline"/>
                <w:lang w:val="en-US" w:eastAsia="zh-CN"/>
              </w:rPr>
            </w:pPr>
          </w:p>
        </w:tc>
        <w:tc>
          <w:tcPr>
            <w:tcW w:w="1121" w:type="dxa"/>
            <w:noWrap w:val="0"/>
            <w:vAlign w:val="center"/>
          </w:tcPr>
          <w:p w14:paraId="6E852C7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粘弹剂</w:t>
            </w:r>
          </w:p>
        </w:tc>
        <w:tc>
          <w:tcPr>
            <w:tcW w:w="1120" w:type="dxa"/>
            <w:noWrap w:val="0"/>
            <w:vAlign w:val="center"/>
          </w:tcPr>
          <w:p w14:paraId="42D63C3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单眼</w:t>
            </w:r>
          </w:p>
        </w:tc>
        <w:tc>
          <w:tcPr>
            <w:tcW w:w="2379" w:type="dxa"/>
            <w:noWrap w:val="0"/>
            <w:vAlign w:val="center"/>
          </w:tcPr>
          <w:p w14:paraId="1051DDE6">
            <w:pPr>
              <w:keepNext w:val="0"/>
              <w:keepLines w:val="0"/>
              <w:pageBreakBefore w:val="0"/>
              <w:kinsoku/>
              <w:wordWrap/>
              <w:overflowPunct/>
              <w:topLinePunct w:val="0"/>
              <w:autoSpaceDE/>
              <w:autoSpaceDN/>
              <w:bidi w:val="0"/>
              <w:adjustRightInd/>
              <w:snapToGrid/>
              <w:ind w:left="-63" w:leftChars="-30" w:right="-63" w:rightChars="-30"/>
              <w:jc w:val="left"/>
              <w:rPr>
                <w:rFonts w:hint="eastAsia" w:ascii="宋体" w:hAnsi="宋体" w:eastAsia="宋体" w:cs="宋体"/>
                <w:color w:val="000000"/>
                <w:sz w:val="20"/>
                <w:szCs w:val="20"/>
                <w:vertAlign w:val="baseline"/>
                <w:lang w:val="en-US" w:eastAsia="zh-CN"/>
              </w:rPr>
            </w:pPr>
          </w:p>
        </w:tc>
      </w:tr>
      <w:tr w14:paraId="15DA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3" w:hRule="atLeast"/>
          <w:jc w:val="center"/>
        </w:trPr>
        <w:tc>
          <w:tcPr>
            <w:tcW w:w="506" w:type="dxa"/>
            <w:noWrap w:val="0"/>
            <w:vAlign w:val="center"/>
          </w:tcPr>
          <w:p w14:paraId="3700325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5</w:t>
            </w:r>
          </w:p>
        </w:tc>
        <w:tc>
          <w:tcPr>
            <w:tcW w:w="1281" w:type="dxa"/>
            <w:noWrap w:val="0"/>
            <w:vAlign w:val="center"/>
          </w:tcPr>
          <w:p w14:paraId="11D5DAF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470000005</w:t>
            </w:r>
          </w:p>
        </w:tc>
        <w:tc>
          <w:tcPr>
            <w:tcW w:w="2155" w:type="dxa"/>
            <w:noWrap w:val="0"/>
            <w:vAlign w:val="center"/>
          </w:tcPr>
          <w:p w14:paraId="65F6DD4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小针刀治疗</w:t>
            </w:r>
          </w:p>
        </w:tc>
        <w:tc>
          <w:tcPr>
            <w:tcW w:w="5813" w:type="dxa"/>
            <w:noWrap w:val="0"/>
            <w:vAlign w:val="center"/>
          </w:tcPr>
          <w:p w14:paraId="3C2868A9">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包括刃针治疗、钩针疗法</w:t>
            </w:r>
          </w:p>
        </w:tc>
        <w:tc>
          <w:tcPr>
            <w:tcW w:w="1121" w:type="dxa"/>
            <w:noWrap w:val="0"/>
            <w:vAlign w:val="center"/>
          </w:tcPr>
          <w:p w14:paraId="4660D4C1">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color w:val="000000"/>
                <w:sz w:val="20"/>
                <w:szCs w:val="20"/>
                <w:vertAlign w:val="baseline"/>
                <w:lang w:val="en-US" w:eastAsia="zh-CN"/>
              </w:rPr>
            </w:pPr>
          </w:p>
        </w:tc>
        <w:tc>
          <w:tcPr>
            <w:tcW w:w="1120" w:type="dxa"/>
            <w:noWrap w:val="0"/>
            <w:vAlign w:val="center"/>
          </w:tcPr>
          <w:p w14:paraId="1B09739E">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每个部位</w:t>
            </w:r>
          </w:p>
        </w:tc>
        <w:tc>
          <w:tcPr>
            <w:tcW w:w="2379" w:type="dxa"/>
            <w:noWrap w:val="0"/>
            <w:vAlign w:val="center"/>
          </w:tcPr>
          <w:p w14:paraId="5082976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left"/>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每两个治疗点按一个部位计价，每增加一个治疗点加收25元。使用电子针刀镜加收50%</w:t>
            </w:r>
          </w:p>
        </w:tc>
      </w:tr>
      <w:tr w14:paraId="5D617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jc w:val="center"/>
        </w:trPr>
        <w:tc>
          <w:tcPr>
            <w:tcW w:w="506" w:type="dxa"/>
            <w:noWrap w:val="0"/>
            <w:vAlign w:val="center"/>
          </w:tcPr>
          <w:p w14:paraId="02E1F8A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6</w:t>
            </w:r>
          </w:p>
        </w:tc>
        <w:tc>
          <w:tcPr>
            <w:tcW w:w="1281" w:type="dxa"/>
            <w:noWrap w:val="0"/>
            <w:vAlign w:val="center"/>
          </w:tcPr>
          <w:p w14:paraId="7DCAAE8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470000005-1</w:t>
            </w:r>
          </w:p>
        </w:tc>
        <w:tc>
          <w:tcPr>
            <w:tcW w:w="2155" w:type="dxa"/>
            <w:noWrap w:val="0"/>
            <w:vAlign w:val="center"/>
          </w:tcPr>
          <w:p w14:paraId="6B34B1F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小针刀治疗(每两个治疗点按一个部位计价，每增加一个治疗加收)</w:t>
            </w:r>
          </w:p>
        </w:tc>
        <w:tc>
          <w:tcPr>
            <w:tcW w:w="5813" w:type="dxa"/>
            <w:noWrap w:val="0"/>
            <w:vAlign w:val="center"/>
          </w:tcPr>
          <w:p w14:paraId="0DFC99A6">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i w:val="0"/>
                <w:color w:val="000000"/>
                <w:kern w:val="0"/>
                <w:sz w:val="20"/>
                <w:szCs w:val="20"/>
                <w:u w:val="none"/>
                <w:lang w:val="en-US" w:eastAsia="zh-CN" w:bidi="ar"/>
              </w:rPr>
            </w:pPr>
          </w:p>
        </w:tc>
        <w:tc>
          <w:tcPr>
            <w:tcW w:w="1121" w:type="dxa"/>
            <w:noWrap w:val="0"/>
            <w:vAlign w:val="center"/>
          </w:tcPr>
          <w:p w14:paraId="54AF4DCE">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i w:val="0"/>
                <w:color w:val="000000"/>
                <w:kern w:val="0"/>
                <w:sz w:val="20"/>
                <w:szCs w:val="20"/>
                <w:u w:val="none"/>
                <w:lang w:val="en-US" w:eastAsia="zh-CN" w:bidi="ar"/>
              </w:rPr>
            </w:pPr>
          </w:p>
        </w:tc>
        <w:tc>
          <w:tcPr>
            <w:tcW w:w="1120" w:type="dxa"/>
            <w:noWrap w:val="0"/>
            <w:vAlign w:val="center"/>
          </w:tcPr>
          <w:p w14:paraId="670F1EE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每个部位</w:t>
            </w:r>
          </w:p>
        </w:tc>
        <w:tc>
          <w:tcPr>
            <w:tcW w:w="2379" w:type="dxa"/>
            <w:noWrap w:val="0"/>
            <w:vAlign w:val="center"/>
          </w:tcPr>
          <w:p w14:paraId="637EC71B">
            <w:pPr>
              <w:keepNext w:val="0"/>
              <w:keepLines w:val="0"/>
              <w:pageBreakBefore w:val="0"/>
              <w:kinsoku/>
              <w:wordWrap/>
              <w:overflowPunct/>
              <w:topLinePunct w:val="0"/>
              <w:autoSpaceDE/>
              <w:autoSpaceDN/>
              <w:bidi w:val="0"/>
              <w:adjustRightInd/>
              <w:snapToGrid/>
              <w:ind w:left="-63" w:leftChars="-30" w:right="-63" w:rightChars="-30"/>
              <w:jc w:val="left"/>
              <w:rPr>
                <w:rFonts w:hint="eastAsia" w:ascii="宋体" w:hAnsi="宋体" w:eastAsia="宋体" w:cs="宋体"/>
                <w:color w:val="000000"/>
                <w:sz w:val="20"/>
                <w:szCs w:val="20"/>
                <w:vertAlign w:val="baseline"/>
                <w:lang w:val="en-US" w:eastAsia="zh-CN"/>
              </w:rPr>
            </w:pPr>
          </w:p>
        </w:tc>
      </w:tr>
      <w:tr w14:paraId="415EE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506" w:type="dxa"/>
            <w:noWrap w:val="0"/>
            <w:vAlign w:val="center"/>
          </w:tcPr>
          <w:p w14:paraId="16613DF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color w:val="000000"/>
                <w:sz w:val="20"/>
                <w:szCs w:val="20"/>
                <w:vertAlign w:val="baseline"/>
                <w:lang w:val="en-US" w:eastAsia="zh-CN"/>
              </w:rPr>
            </w:pPr>
            <w:r>
              <w:rPr>
                <w:rFonts w:hint="eastAsia" w:ascii="宋体" w:hAnsi="宋体" w:cs="宋体"/>
                <w:color w:val="000000"/>
                <w:sz w:val="20"/>
                <w:szCs w:val="20"/>
                <w:vertAlign w:val="baseline"/>
                <w:lang w:val="en-US" w:eastAsia="zh-CN"/>
              </w:rPr>
              <w:t>7</w:t>
            </w:r>
          </w:p>
        </w:tc>
        <w:tc>
          <w:tcPr>
            <w:tcW w:w="1281" w:type="dxa"/>
            <w:noWrap w:val="0"/>
            <w:vAlign w:val="center"/>
          </w:tcPr>
          <w:p w14:paraId="7E5D9BC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470000006</w:t>
            </w:r>
          </w:p>
        </w:tc>
        <w:tc>
          <w:tcPr>
            <w:tcW w:w="2155" w:type="dxa"/>
            <w:noWrap w:val="0"/>
            <w:vAlign w:val="center"/>
          </w:tcPr>
          <w:p w14:paraId="254EAD2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红皮病清消术</w:t>
            </w:r>
          </w:p>
        </w:tc>
        <w:tc>
          <w:tcPr>
            <w:tcW w:w="5813" w:type="dxa"/>
            <w:noWrap w:val="0"/>
            <w:vAlign w:val="center"/>
          </w:tcPr>
          <w:p w14:paraId="25978B4B">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含药物调配</w:t>
            </w:r>
          </w:p>
        </w:tc>
        <w:tc>
          <w:tcPr>
            <w:tcW w:w="1121" w:type="dxa"/>
            <w:noWrap w:val="0"/>
            <w:vAlign w:val="center"/>
          </w:tcPr>
          <w:p w14:paraId="5E17117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药物</w:t>
            </w:r>
          </w:p>
        </w:tc>
        <w:tc>
          <w:tcPr>
            <w:tcW w:w="1120" w:type="dxa"/>
            <w:noWrap w:val="0"/>
            <w:vAlign w:val="center"/>
          </w:tcPr>
          <w:p w14:paraId="4DA1860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次</w:t>
            </w:r>
          </w:p>
        </w:tc>
        <w:tc>
          <w:tcPr>
            <w:tcW w:w="2379" w:type="dxa"/>
            <w:noWrap w:val="0"/>
            <w:vAlign w:val="center"/>
          </w:tcPr>
          <w:p w14:paraId="5F6F96F2">
            <w:pPr>
              <w:keepNext w:val="0"/>
              <w:keepLines w:val="0"/>
              <w:pageBreakBefore w:val="0"/>
              <w:kinsoku/>
              <w:wordWrap/>
              <w:overflowPunct/>
              <w:topLinePunct w:val="0"/>
              <w:autoSpaceDE/>
              <w:autoSpaceDN/>
              <w:bidi w:val="0"/>
              <w:adjustRightInd/>
              <w:snapToGrid/>
              <w:ind w:left="-63" w:leftChars="-30" w:right="-63" w:rightChars="-30"/>
              <w:jc w:val="left"/>
              <w:rPr>
                <w:rFonts w:hint="eastAsia" w:ascii="宋体" w:hAnsi="宋体" w:eastAsia="宋体" w:cs="宋体"/>
                <w:color w:val="000000"/>
                <w:sz w:val="20"/>
                <w:szCs w:val="20"/>
                <w:vertAlign w:val="baseline"/>
                <w:lang w:val="en-US" w:eastAsia="zh-CN"/>
              </w:rPr>
            </w:pPr>
          </w:p>
        </w:tc>
      </w:tr>
      <w:tr w14:paraId="228A6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506" w:type="dxa"/>
            <w:noWrap w:val="0"/>
            <w:vAlign w:val="center"/>
          </w:tcPr>
          <w:p w14:paraId="2EBBAA5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color w:val="000000"/>
                <w:sz w:val="20"/>
                <w:szCs w:val="20"/>
                <w:vertAlign w:val="baseline"/>
                <w:lang w:val="en-US" w:eastAsia="zh-CN"/>
              </w:rPr>
            </w:pPr>
            <w:r>
              <w:rPr>
                <w:rFonts w:hint="eastAsia" w:ascii="宋体" w:hAnsi="宋体" w:cs="宋体"/>
                <w:color w:val="000000"/>
                <w:sz w:val="20"/>
                <w:szCs w:val="20"/>
                <w:vertAlign w:val="baseline"/>
                <w:lang w:val="en-US" w:eastAsia="zh-CN"/>
              </w:rPr>
              <w:t>8</w:t>
            </w:r>
          </w:p>
        </w:tc>
        <w:tc>
          <w:tcPr>
            <w:tcW w:w="1281" w:type="dxa"/>
            <w:noWrap w:val="0"/>
            <w:vAlign w:val="center"/>
          </w:tcPr>
          <w:p w14:paraId="3F7B5D9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470000007</w:t>
            </w:r>
          </w:p>
        </w:tc>
        <w:tc>
          <w:tcPr>
            <w:tcW w:w="2155" w:type="dxa"/>
            <w:noWrap w:val="0"/>
            <w:vAlign w:val="center"/>
          </w:tcPr>
          <w:p w14:paraId="47B454D1">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扁桃体烙法治疗</w:t>
            </w:r>
          </w:p>
        </w:tc>
        <w:tc>
          <w:tcPr>
            <w:tcW w:w="5813" w:type="dxa"/>
            <w:noWrap w:val="0"/>
            <w:vAlign w:val="center"/>
          </w:tcPr>
          <w:p w14:paraId="04E21894">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color w:val="000000"/>
                <w:sz w:val="20"/>
                <w:szCs w:val="20"/>
                <w:vertAlign w:val="baseline"/>
                <w:lang w:val="en-US" w:eastAsia="zh-CN"/>
              </w:rPr>
            </w:pPr>
          </w:p>
        </w:tc>
        <w:tc>
          <w:tcPr>
            <w:tcW w:w="1121" w:type="dxa"/>
            <w:noWrap w:val="0"/>
            <w:vAlign w:val="center"/>
          </w:tcPr>
          <w:p w14:paraId="36EAD7EB">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color w:val="000000"/>
                <w:sz w:val="20"/>
                <w:szCs w:val="20"/>
                <w:vertAlign w:val="baseline"/>
                <w:lang w:val="en-US" w:eastAsia="zh-CN"/>
              </w:rPr>
            </w:pPr>
          </w:p>
        </w:tc>
        <w:tc>
          <w:tcPr>
            <w:tcW w:w="1120" w:type="dxa"/>
            <w:noWrap w:val="0"/>
            <w:vAlign w:val="center"/>
          </w:tcPr>
          <w:p w14:paraId="6545064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次</w:t>
            </w:r>
          </w:p>
        </w:tc>
        <w:tc>
          <w:tcPr>
            <w:tcW w:w="2379" w:type="dxa"/>
            <w:noWrap w:val="0"/>
            <w:vAlign w:val="center"/>
          </w:tcPr>
          <w:p w14:paraId="2DCF33D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left"/>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鼻中隔烙法治疗同此项收费。</w:t>
            </w:r>
          </w:p>
        </w:tc>
      </w:tr>
      <w:tr w14:paraId="41885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506" w:type="dxa"/>
            <w:noWrap w:val="0"/>
            <w:vAlign w:val="center"/>
          </w:tcPr>
          <w:p w14:paraId="61FDA35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color w:val="000000"/>
                <w:sz w:val="20"/>
                <w:szCs w:val="20"/>
                <w:vertAlign w:val="baseline"/>
                <w:lang w:val="en-US" w:eastAsia="zh-CN"/>
              </w:rPr>
            </w:pPr>
            <w:r>
              <w:rPr>
                <w:rFonts w:hint="eastAsia" w:ascii="宋体" w:hAnsi="宋体" w:cs="宋体"/>
                <w:color w:val="000000"/>
                <w:sz w:val="20"/>
                <w:szCs w:val="20"/>
                <w:vertAlign w:val="baseline"/>
                <w:lang w:val="en-US" w:eastAsia="zh-CN"/>
              </w:rPr>
              <w:t>9</w:t>
            </w:r>
          </w:p>
        </w:tc>
        <w:tc>
          <w:tcPr>
            <w:tcW w:w="1281" w:type="dxa"/>
            <w:noWrap w:val="0"/>
            <w:vAlign w:val="center"/>
          </w:tcPr>
          <w:p w14:paraId="5DAF9CC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470000016</w:t>
            </w:r>
          </w:p>
        </w:tc>
        <w:tc>
          <w:tcPr>
            <w:tcW w:w="2155" w:type="dxa"/>
            <w:noWrap w:val="0"/>
            <w:vAlign w:val="center"/>
          </w:tcPr>
          <w:p w14:paraId="49F275EA">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足底反射治疗</w:t>
            </w:r>
          </w:p>
        </w:tc>
        <w:tc>
          <w:tcPr>
            <w:tcW w:w="5813" w:type="dxa"/>
            <w:noWrap w:val="0"/>
            <w:vAlign w:val="center"/>
          </w:tcPr>
          <w:p w14:paraId="748CD176">
            <w:pPr>
              <w:keepNext w:val="0"/>
              <w:keepLines w:val="0"/>
              <w:pageBreakBefore w:val="0"/>
              <w:kinsoku/>
              <w:wordWrap/>
              <w:overflowPunct/>
              <w:topLinePunct w:val="0"/>
              <w:autoSpaceDE/>
              <w:autoSpaceDN/>
              <w:bidi w:val="0"/>
              <w:adjustRightInd/>
              <w:snapToGrid/>
              <w:ind w:left="-63" w:leftChars="-30" w:right="-63" w:rightChars="-30"/>
              <w:jc w:val="both"/>
              <w:rPr>
                <w:rFonts w:hint="eastAsia" w:ascii="宋体" w:hAnsi="宋体" w:eastAsia="宋体" w:cs="宋体"/>
                <w:color w:val="000000"/>
                <w:sz w:val="20"/>
                <w:szCs w:val="20"/>
                <w:vertAlign w:val="baseline"/>
                <w:lang w:val="en-US" w:eastAsia="zh-CN"/>
              </w:rPr>
            </w:pPr>
          </w:p>
        </w:tc>
        <w:tc>
          <w:tcPr>
            <w:tcW w:w="1121" w:type="dxa"/>
            <w:noWrap w:val="0"/>
            <w:vAlign w:val="center"/>
          </w:tcPr>
          <w:p w14:paraId="1A53C7A8">
            <w:pPr>
              <w:keepNext w:val="0"/>
              <w:keepLines w:val="0"/>
              <w:pageBreakBefore w:val="0"/>
              <w:kinsoku/>
              <w:wordWrap/>
              <w:overflowPunct/>
              <w:topLinePunct w:val="0"/>
              <w:autoSpaceDE/>
              <w:autoSpaceDN/>
              <w:bidi w:val="0"/>
              <w:adjustRightInd/>
              <w:snapToGrid/>
              <w:ind w:left="-63" w:leftChars="-30" w:right="-63" w:rightChars="-30"/>
              <w:jc w:val="center"/>
              <w:rPr>
                <w:rFonts w:hint="eastAsia" w:ascii="宋体" w:hAnsi="宋体" w:eastAsia="宋体" w:cs="宋体"/>
                <w:color w:val="000000"/>
                <w:sz w:val="20"/>
                <w:szCs w:val="20"/>
                <w:vertAlign w:val="baseline"/>
                <w:lang w:val="en-US" w:eastAsia="zh-CN"/>
              </w:rPr>
            </w:pPr>
          </w:p>
        </w:tc>
        <w:tc>
          <w:tcPr>
            <w:tcW w:w="1120" w:type="dxa"/>
            <w:noWrap w:val="0"/>
            <w:vAlign w:val="center"/>
          </w:tcPr>
          <w:p w14:paraId="66C654B5">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次</w:t>
            </w:r>
          </w:p>
        </w:tc>
        <w:tc>
          <w:tcPr>
            <w:tcW w:w="2379" w:type="dxa"/>
            <w:noWrap w:val="0"/>
            <w:vAlign w:val="center"/>
          </w:tcPr>
          <w:p w14:paraId="52663F6E">
            <w:pPr>
              <w:keepNext w:val="0"/>
              <w:keepLines w:val="0"/>
              <w:pageBreakBefore w:val="0"/>
              <w:kinsoku/>
              <w:wordWrap/>
              <w:overflowPunct/>
              <w:topLinePunct w:val="0"/>
              <w:autoSpaceDE/>
              <w:autoSpaceDN/>
              <w:bidi w:val="0"/>
              <w:adjustRightInd/>
              <w:snapToGrid/>
              <w:ind w:left="-63" w:leftChars="-30" w:right="-63" w:rightChars="-30"/>
              <w:jc w:val="left"/>
              <w:rPr>
                <w:rFonts w:hint="eastAsia" w:ascii="宋体" w:hAnsi="宋体" w:eastAsia="宋体" w:cs="宋体"/>
                <w:color w:val="000000"/>
                <w:sz w:val="20"/>
                <w:szCs w:val="20"/>
                <w:vertAlign w:val="baseline"/>
                <w:lang w:val="en-US" w:eastAsia="zh-CN"/>
              </w:rPr>
            </w:pPr>
          </w:p>
        </w:tc>
      </w:tr>
      <w:tr w14:paraId="79D1C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9" w:hRule="atLeast"/>
          <w:jc w:val="center"/>
        </w:trPr>
        <w:tc>
          <w:tcPr>
            <w:tcW w:w="506" w:type="dxa"/>
            <w:noWrap w:val="0"/>
            <w:vAlign w:val="center"/>
          </w:tcPr>
          <w:p w14:paraId="6E1D192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default" w:ascii="宋体" w:hAnsi="宋体" w:eastAsia="宋体" w:cs="宋体"/>
                <w:color w:val="000000"/>
                <w:sz w:val="20"/>
                <w:szCs w:val="20"/>
                <w:vertAlign w:val="baseline"/>
                <w:lang w:val="en-US" w:eastAsia="zh-CN"/>
              </w:rPr>
            </w:pPr>
            <w:r>
              <w:rPr>
                <w:rFonts w:hint="eastAsia" w:ascii="宋体" w:hAnsi="宋体" w:cs="宋体"/>
                <w:color w:val="000000"/>
                <w:sz w:val="20"/>
                <w:szCs w:val="20"/>
                <w:vertAlign w:val="baseline"/>
                <w:lang w:val="en-US" w:eastAsia="zh-CN"/>
              </w:rPr>
              <w:t>10</w:t>
            </w:r>
          </w:p>
        </w:tc>
        <w:tc>
          <w:tcPr>
            <w:tcW w:w="1281" w:type="dxa"/>
            <w:noWrap w:val="0"/>
            <w:vAlign w:val="center"/>
          </w:tcPr>
          <w:p w14:paraId="43060B8D">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N470000022</w:t>
            </w:r>
          </w:p>
        </w:tc>
        <w:tc>
          <w:tcPr>
            <w:tcW w:w="2155" w:type="dxa"/>
            <w:noWrap w:val="0"/>
            <w:vAlign w:val="center"/>
          </w:tcPr>
          <w:p w14:paraId="34E98A1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钩活术</w:t>
            </w:r>
          </w:p>
        </w:tc>
        <w:tc>
          <w:tcPr>
            <w:tcW w:w="5813" w:type="dxa"/>
            <w:noWrap w:val="0"/>
            <w:vAlign w:val="center"/>
          </w:tcPr>
          <w:p w14:paraId="4FD41E1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both"/>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根据骨性标志，确定新夹脊穴或骨关节特定穴，消毒铺巾，局麻，选择相应钩针，刺入皮肤，边进入边钩提，钩提法、分离法、捣划法、进行钩活治疗，退针，放血，包扎。达到软组织减压减张、疏通脉络、调平调衡的作用。含消毒、麻醉、麻药、敷料</w:t>
            </w:r>
          </w:p>
        </w:tc>
        <w:tc>
          <w:tcPr>
            <w:tcW w:w="1121" w:type="dxa"/>
            <w:noWrap w:val="0"/>
            <w:vAlign w:val="center"/>
          </w:tcPr>
          <w:p w14:paraId="66442E64">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一次性使用钩活术针鍉针钩针</w:t>
            </w:r>
          </w:p>
        </w:tc>
        <w:tc>
          <w:tcPr>
            <w:tcW w:w="1120" w:type="dxa"/>
            <w:noWrap w:val="0"/>
            <w:vAlign w:val="center"/>
          </w:tcPr>
          <w:p w14:paraId="0175435C">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20"/>
                <w:szCs w:val="20"/>
                <w:vertAlign w:val="baseline"/>
                <w:lang w:val="en-US" w:eastAsia="zh-CN"/>
              </w:rPr>
            </w:pPr>
            <w:r>
              <w:rPr>
                <w:rFonts w:hint="eastAsia" w:ascii="宋体" w:hAnsi="宋体" w:eastAsia="宋体" w:cs="宋体"/>
                <w:i w:val="0"/>
                <w:color w:val="000000"/>
                <w:kern w:val="0"/>
                <w:sz w:val="20"/>
                <w:szCs w:val="20"/>
                <w:u w:val="none"/>
                <w:lang w:val="en-US" w:eastAsia="zh-CN" w:bidi="ar"/>
              </w:rPr>
              <w:t>次</w:t>
            </w:r>
          </w:p>
        </w:tc>
        <w:tc>
          <w:tcPr>
            <w:tcW w:w="2379" w:type="dxa"/>
            <w:noWrap w:val="0"/>
            <w:vAlign w:val="center"/>
          </w:tcPr>
          <w:p w14:paraId="606639B8">
            <w:pPr>
              <w:keepNext w:val="0"/>
              <w:keepLines w:val="0"/>
              <w:pageBreakBefore w:val="0"/>
              <w:kinsoku/>
              <w:wordWrap/>
              <w:overflowPunct/>
              <w:topLinePunct w:val="0"/>
              <w:autoSpaceDE/>
              <w:autoSpaceDN/>
              <w:bidi w:val="0"/>
              <w:adjustRightInd/>
              <w:snapToGrid/>
              <w:ind w:left="-63" w:leftChars="-30" w:right="-63" w:rightChars="-30"/>
              <w:rPr>
                <w:rFonts w:hint="eastAsia" w:ascii="宋体" w:hAnsi="宋体" w:eastAsia="宋体" w:cs="宋体"/>
                <w:color w:val="000000"/>
                <w:sz w:val="20"/>
                <w:szCs w:val="20"/>
                <w:vertAlign w:val="baseline"/>
                <w:lang w:val="en-US" w:eastAsia="zh-CN"/>
              </w:rPr>
            </w:pPr>
          </w:p>
        </w:tc>
      </w:tr>
    </w:tbl>
    <w:tbl>
      <w:tblPr>
        <w:tblStyle w:val="8"/>
        <w:tblpPr w:leftFromText="180" w:rightFromText="180" w:vertAnchor="text" w:horzAnchor="page" w:tblpXSpec="center" w:tblpY="1423"/>
        <w:tblOverlap w:val="never"/>
        <w:tblW w:w="15214" w:type="dxa"/>
        <w:jc w:val="center"/>
        <w:tblLayout w:type="autofit"/>
        <w:tblCellMar>
          <w:top w:w="0" w:type="dxa"/>
          <w:left w:w="108" w:type="dxa"/>
          <w:bottom w:w="0" w:type="dxa"/>
          <w:right w:w="108" w:type="dxa"/>
        </w:tblCellMar>
      </w:tblPr>
      <w:tblGrid>
        <w:gridCol w:w="15214"/>
      </w:tblGrid>
      <w:tr w14:paraId="63031591">
        <w:tblPrEx>
          <w:tblCellMar>
            <w:top w:w="0" w:type="dxa"/>
            <w:left w:w="108" w:type="dxa"/>
            <w:bottom w:w="0" w:type="dxa"/>
            <w:right w:w="108" w:type="dxa"/>
          </w:tblCellMar>
        </w:tblPrEx>
        <w:trPr>
          <w:trHeight w:val="7950" w:hRule="atLeast"/>
          <w:jc w:val="center"/>
        </w:trPr>
        <w:tc>
          <w:tcPr>
            <w:tcW w:w="15214" w:type="dxa"/>
            <w:tcBorders>
              <w:top w:val="single" w:color="000000" w:sz="4" w:space="0"/>
              <w:left w:val="single" w:color="000000" w:sz="4" w:space="0"/>
              <w:bottom w:val="single" w:color="000000" w:sz="4" w:space="0"/>
              <w:right w:val="single" w:color="000000" w:sz="4" w:space="0"/>
            </w:tcBorders>
            <w:noWrap w:val="0"/>
            <w:vAlign w:val="center"/>
          </w:tcPr>
          <w:p w14:paraId="008DC386">
            <w:pPr>
              <w:keepNext w:val="0"/>
              <w:keepLines w:val="0"/>
              <w:pageBreakBefore w:val="0"/>
              <w:widowControl w:val="0"/>
              <w:kinsoku/>
              <w:wordWrap/>
              <w:overflowPunct/>
              <w:topLinePunct w:val="0"/>
              <w:autoSpaceDE/>
              <w:autoSpaceDN/>
              <w:bidi w:val="0"/>
              <w:adjustRightInd/>
              <w:snapToGrid/>
              <w:spacing w:line="340" w:lineRule="exact"/>
              <w:textAlignment w:val="auto"/>
              <w:rPr>
                <w:rFonts w:ascii="仿宋_GB2312" w:hAnsi="宋体" w:eastAsia="仿宋_GB2312" w:cs="仿宋_GB2312"/>
                <w:i w:val="0"/>
                <w:iCs w:val="0"/>
                <w:color w:val="000000"/>
                <w:sz w:val="20"/>
                <w:szCs w:val="20"/>
                <w:u w:val="none"/>
              </w:rPr>
            </w:pPr>
            <w:r>
              <w:rPr>
                <w:rFonts w:hint="eastAsia" w:ascii="仿宋_GB2312" w:hAnsi="宋体" w:eastAsia="仿宋_GB2312" w:cs="仿宋_GB2312"/>
                <w:i w:val="0"/>
                <w:iCs w:val="0"/>
                <w:color w:val="000000"/>
                <w:kern w:val="0"/>
                <w:sz w:val="20"/>
                <w:szCs w:val="20"/>
                <w:u w:val="none"/>
                <w:lang w:val="en-US" w:eastAsia="zh-CN" w:bidi="ar"/>
              </w:rPr>
              <w:t>使用说明:</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本指南以中医骨伤为重点，按照中医骨伤治疗方式的服务产出设立价格项目。根据《深化医疗服务价格改革试点方案》（医保发〔2021〕41号）“厘清价格项目与临床诊疗技术规范、医疗机构成本要素、不同应用场景和收费标准等的政策边界。分类整合现行价格项目，实现价格项目与操作步骤、诊疗部位等技术细节脱钩，增强现行价格项目对医疗技术和医疗活动改良创新的兼容性”要求，各类中医骨伤类项目在操作层面存在差异，但在价格项目和定价水平层面具备合并同类项的条件，立项指南对目前常用的中医骨伤类项目进行了合并。地方医保部门制定“中医骨伤类”医疗服务项目价格时，要充分体现技术劳务价值，使收费水平覆盖绝大部分中医骨伤类项目，使整合前后的中医骨伤类项目收费水平大体相当；立项指南所定价格属于政府指导价为最高限价，下浮不限；同时，医疗机构、医务人员实施中医骨伤过程中有关创新改良，采取“现有项目兼容”的方式简化处理，无需申报新增医疗服务价格项目，直接按照对应的整合项目执行即可。地方价格政策与《全国医疗服务价格规范》不一致时，医疗机构收费依据应以当地价格政策为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本指南所称的“价格构成”，指项目价格应涵盖的各类资源消耗，用于确定计价单元的边界，是各级医疗保障部门制定调整项目价格考虑的测算因子，不应作为临床技术标准理解，不是实际操作方式、路径、步骤、程序的强制性要求，价格构成中包含，但个别临床实践中非必要、未发生的，无需强制要求公立医疗机构减计费用。所列“设备投入”包括但不限于操作设备、器具及固定资产投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本指南所称“加收项”，指同一项目以不同方式提供或在不同场景应用时，确有必要制定差异化收费标准而细分的一类子项，包括在原项目价格基础上增加或减少收费的情况，具体的加/减收标准（加/减收率或加/减收金额）由各地依权限制定；实际应用中，同时涉及多个加收项的，以项目单价为基础计算各项的加/减收水平后，求和得出加/减收金额。</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4.本指南所称“扩展项”，指同一项目下以不同方式提供或在不同场景应用时，只扩展价格项目适用范围、不额外加价的一类子项，子项的价格按主项目执行。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本指南所称“基本物耗”指原则上限于不应或不必要与医疗服务项目分割的易耗品，包括但不限于各类消杀灭菌用品、标签、储存用品、清洁用品、个人防护用品、垃圾处理用品、冲洗液、润滑剂、棉球、棉签、纱布（垫）、护（尿）垫、手术巾（单）、治疗巾（单）、中单、治疗护理盘(包）、手术包、注射器、防渗漏垫、悬吊巾、压垫、棉垫、可复用的操作器具、各种针具刀具等。基本物耗成本计入项目价格，不另行收费。除基本物耗以外的其他耗材，按照实际采购价格零差率另行收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 本指南所称的“每关节”是指，单个大关节（肩、肘、腕、髋、膝、踝）、颈椎、胸椎、腰椎、单侧手掌部关节、单侧足部关节、单侧颞颌关节、单侧肩锁关节、胸锁关节。</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 本指南所称的“儿童”是指6岁及以下未成年人。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 本指南中涉及“包括……”“……等”的，属于开放型表述，所指对象不仅局限于表述中列明的事项，也包括未列明的同类事项。</w:t>
            </w:r>
          </w:p>
        </w:tc>
      </w:tr>
    </w:tbl>
    <w:p w14:paraId="36897869">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附表7</w:t>
      </w:r>
    </w:p>
    <w:p w14:paraId="36207AC0">
      <w:pPr>
        <w:pStyle w:val="2"/>
        <w:jc w:val="center"/>
        <w:rPr>
          <w:rFonts w:hint="eastAsia" w:ascii="方正小标宋_GBK" w:hAnsi="方正小标宋_GBK" w:eastAsia="方正小标宋_GBK" w:cs="方正小标宋_GBK"/>
          <w:color w:val="000000"/>
          <w:sz w:val="36"/>
          <w:szCs w:val="36"/>
          <w:lang w:val="en-US" w:eastAsia="zh-CN"/>
        </w:rPr>
      </w:pPr>
      <w:bookmarkStart w:id="7" w:name="OLE_LINK8"/>
      <w:r>
        <w:rPr>
          <w:rFonts w:hint="eastAsia" w:ascii="方正小标宋_GBK" w:hAnsi="方正小标宋_GBK" w:eastAsia="方正小标宋_GBK" w:cs="方正小标宋_GBK"/>
          <w:color w:val="000000"/>
          <w:sz w:val="36"/>
          <w:szCs w:val="36"/>
          <w:lang w:val="en-US" w:eastAsia="zh-CN"/>
        </w:rPr>
        <w:t>规范整合后中医骨伤类医疗服务价格项目表</w:t>
      </w:r>
    </w:p>
    <w:bookmarkEnd w:id="7"/>
    <w:p w14:paraId="06EB5CE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b/>
          <w:i w:val="0"/>
          <w:color w:val="000000"/>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br w:type="page"/>
      </w:r>
    </w:p>
    <w:tbl>
      <w:tblPr>
        <w:tblStyle w:val="9"/>
        <w:tblW w:w="15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7"/>
        <w:gridCol w:w="816"/>
        <w:gridCol w:w="1765"/>
        <w:gridCol w:w="1618"/>
        <w:gridCol w:w="2464"/>
        <w:gridCol w:w="2707"/>
        <w:gridCol w:w="872"/>
        <w:gridCol w:w="826"/>
        <w:gridCol w:w="825"/>
        <w:gridCol w:w="795"/>
        <w:gridCol w:w="1164"/>
        <w:gridCol w:w="741"/>
      </w:tblGrid>
      <w:tr w14:paraId="1FB06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tblHeader/>
        </w:trPr>
        <w:tc>
          <w:tcPr>
            <w:tcW w:w="487" w:type="dxa"/>
            <w:noWrap w:val="0"/>
            <w:vAlign w:val="center"/>
          </w:tcPr>
          <w:p w14:paraId="09C1732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黑体" w:hAnsi="黑体" w:eastAsia="黑体" w:cs="黑体"/>
                <w:b w:val="0"/>
                <w:bCs/>
                <w:color w:val="000000"/>
                <w:sz w:val="22"/>
                <w:szCs w:val="22"/>
                <w:vertAlign w:val="baseline"/>
              </w:rPr>
            </w:pPr>
            <w:r>
              <w:rPr>
                <w:rFonts w:hint="eastAsia" w:ascii="黑体" w:hAnsi="黑体" w:eastAsia="黑体" w:cs="黑体"/>
                <w:b w:val="0"/>
                <w:bCs/>
                <w:i w:val="0"/>
                <w:color w:val="000000"/>
                <w:kern w:val="0"/>
                <w:sz w:val="22"/>
                <w:szCs w:val="22"/>
                <w:u w:val="none"/>
                <w:lang w:val="en-US" w:eastAsia="zh-CN" w:bidi="ar"/>
              </w:rPr>
              <w:t>序号</w:t>
            </w:r>
          </w:p>
        </w:tc>
        <w:tc>
          <w:tcPr>
            <w:tcW w:w="816" w:type="dxa"/>
            <w:noWrap w:val="0"/>
            <w:vAlign w:val="center"/>
          </w:tcPr>
          <w:p w14:paraId="572B396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黑体" w:hAnsi="黑体" w:eastAsia="黑体" w:cs="黑体"/>
                <w:b w:val="0"/>
                <w:bCs/>
                <w:i w:val="0"/>
                <w:color w:val="000000"/>
                <w:kern w:val="0"/>
                <w:sz w:val="22"/>
                <w:szCs w:val="22"/>
                <w:u w:val="none"/>
                <w:lang w:val="en-US" w:eastAsia="zh-CN" w:bidi="ar"/>
              </w:rPr>
            </w:pPr>
            <w:r>
              <w:rPr>
                <w:rFonts w:hint="eastAsia" w:ascii="黑体" w:hAnsi="黑体" w:eastAsia="黑体" w:cs="黑体"/>
                <w:b w:val="0"/>
                <w:bCs/>
                <w:i w:val="0"/>
                <w:color w:val="000000"/>
                <w:kern w:val="0"/>
                <w:sz w:val="22"/>
                <w:szCs w:val="22"/>
                <w:u w:val="none"/>
                <w:lang w:val="en-US" w:eastAsia="zh-CN" w:bidi="ar"/>
              </w:rPr>
              <w:t>规集</w:t>
            </w:r>
          </w:p>
          <w:p w14:paraId="1BDCFB8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黑体" w:hAnsi="黑体" w:eastAsia="黑体" w:cs="黑体"/>
                <w:b w:val="0"/>
                <w:bCs/>
                <w:i w:val="0"/>
                <w:color w:val="000000"/>
                <w:kern w:val="0"/>
                <w:sz w:val="22"/>
                <w:szCs w:val="22"/>
                <w:u w:val="none"/>
                <w:lang w:val="en-US" w:eastAsia="zh-CN" w:bidi="ar"/>
              </w:rPr>
            </w:pPr>
            <w:r>
              <w:rPr>
                <w:rFonts w:hint="eastAsia" w:ascii="黑体" w:hAnsi="黑体" w:eastAsia="黑体" w:cs="黑体"/>
                <w:b w:val="0"/>
                <w:bCs/>
                <w:i w:val="0"/>
                <w:color w:val="000000"/>
                <w:kern w:val="0"/>
                <w:sz w:val="22"/>
                <w:szCs w:val="22"/>
                <w:u w:val="none"/>
                <w:lang w:val="en-US" w:eastAsia="zh-CN" w:bidi="ar"/>
              </w:rPr>
              <w:t>口径</w:t>
            </w:r>
          </w:p>
        </w:tc>
        <w:tc>
          <w:tcPr>
            <w:tcW w:w="1765" w:type="dxa"/>
            <w:noWrap w:val="0"/>
            <w:vAlign w:val="center"/>
          </w:tcPr>
          <w:p w14:paraId="09803AA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黑体" w:hAnsi="黑体" w:eastAsia="黑体" w:cs="黑体"/>
                <w:b w:val="0"/>
                <w:bCs/>
                <w:color w:val="000000"/>
                <w:sz w:val="22"/>
                <w:szCs w:val="22"/>
                <w:vertAlign w:val="baseline"/>
              </w:rPr>
            </w:pPr>
            <w:r>
              <w:rPr>
                <w:rFonts w:hint="eastAsia" w:ascii="黑体" w:hAnsi="黑体" w:eastAsia="黑体" w:cs="黑体"/>
                <w:b w:val="0"/>
                <w:bCs/>
                <w:i w:val="0"/>
                <w:color w:val="000000"/>
                <w:kern w:val="0"/>
                <w:sz w:val="22"/>
                <w:szCs w:val="22"/>
                <w:u w:val="none"/>
                <w:lang w:val="en-US" w:eastAsia="zh-CN" w:bidi="ar"/>
              </w:rPr>
              <w:t>项目编码</w:t>
            </w:r>
          </w:p>
        </w:tc>
        <w:tc>
          <w:tcPr>
            <w:tcW w:w="1618" w:type="dxa"/>
            <w:noWrap w:val="0"/>
            <w:vAlign w:val="center"/>
          </w:tcPr>
          <w:p w14:paraId="6BE45E2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黑体" w:hAnsi="黑体" w:eastAsia="黑体" w:cs="黑体"/>
                <w:b w:val="0"/>
                <w:bCs/>
                <w:color w:val="000000"/>
                <w:sz w:val="22"/>
                <w:szCs w:val="22"/>
                <w:vertAlign w:val="baseline"/>
              </w:rPr>
            </w:pPr>
            <w:r>
              <w:rPr>
                <w:rFonts w:hint="eastAsia" w:ascii="黑体" w:hAnsi="黑体" w:eastAsia="黑体" w:cs="黑体"/>
                <w:b w:val="0"/>
                <w:bCs/>
                <w:i w:val="0"/>
                <w:color w:val="000000"/>
                <w:kern w:val="0"/>
                <w:sz w:val="22"/>
                <w:szCs w:val="22"/>
                <w:u w:val="none"/>
                <w:lang w:val="en-US" w:eastAsia="zh-CN" w:bidi="ar"/>
              </w:rPr>
              <w:t>项目名称</w:t>
            </w:r>
          </w:p>
        </w:tc>
        <w:tc>
          <w:tcPr>
            <w:tcW w:w="2464" w:type="dxa"/>
            <w:noWrap w:val="0"/>
            <w:vAlign w:val="center"/>
          </w:tcPr>
          <w:p w14:paraId="411F677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黑体" w:hAnsi="黑体" w:eastAsia="黑体" w:cs="黑体"/>
                <w:b w:val="0"/>
                <w:bCs/>
                <w:color w:val="000000"/>
                <w:sz w:val="22"/>
                <w:szCs w:val="22"/>
                <w:vertAlign w:val="baseline"/>
              </w:rPr>
            </w:pPr>
            <w:r>
              <w:rPr>
                <w:rFonts w:hint="eastAsia" w:ascii="黑体" w:hAnsi="黑体" w:eastAsia="黑体" w:cs="黑体"/>
                <w:b w:val="0"/>
                <w:bCs/>
                <w:i w:val="0"/>
                <w:color w:val="000000"/>
                <w:kern w:val="0"/>
                <w:sz w:val="22"/>
                <w:szCs w:val="22"/>
                <w:u w:val="none"/>
                <w:lang w:val="en-US" w:eastAsia="zh-CN" w:bidi="ar"/>
              </w:rPr>
              <w:t>服务产出</w:t>
            </w:r>
          </w:p>
        </w:tc>
        <w:tc>
          <w:tcPr>
            <w:tcW w:w="2707" w:type="dxa"/>
            <w:noWrap w:val="0"/>
            <w:vAlign w:val="center"/>
          </w:tcPr>
          <w:p w14:paraId="7654E0D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黑体" w:hAnsi="黑体" w:eastAsia="黑体" w:cs="黑体"/>
                <w:b w:val="0"/>
                <w:bCs/>
                <w:color w:val="000000"/>
                <w:sz w:val="22"/>
                <w:szCs w:val="22"/>
                <w:vertAlign w:val="baseline"/>
              </w:rPr>
            </w:pPr>
            <w:r>
              <w:rPr>
                <w:rFonts w:hint="eastAsia" w:ascii="黑体" w:hAnsi="黑体" w:eastAsia="黑体" w:cs="黑体"/>
                <w:b w:val="0"/>
                <w:bCs/>
                <w:i w:val="0"/>
                <w:color w:val="000000"/>
                <w:kern w:val="0"/>
                <w:sz w:val="22"/>
                <w:szCs w:val="22"/>
                <w:u w:val="none"/>
                <w:lang w:val="en-US" w:eastAsia="zh-CN" w:bidi="ar"/>
              </w:rPr>
              <w:t>价格构成</w:t>
            </w:r>
          </w:p>
        </w:tc>
        <w:tc>
          <w:tcPr>
            <w:tcW w:w="872" w:type="dxa"/>
            <w:noWrap w:val="0"/>
            <w:vAlign w:val="center"/>
          </w:tcPr>
          <w:p w14:paraId="0837B88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黑体" w:hAnsi="黑体" w:eastAsia="黑体" w:cs="黑体"/>
                <w:b w:val="0"/>
                <w:bCs/>
                <w:i w:val="0"/>
                <w:color w:val="000000"/>
                <w:kern w:val="0"/>
                <w:sz w:val="22"/>
                <w:szCs w:val="22"/>
                <w:u w:val="none"/>
                <w:lang w:val="en-US" w:eastAsia="zh-CN" w:bidi="ar"/>
              </w:rPr>
            </w:pPr>
            <w:r>
              <w:rPr>
                <w:rFonts w:hint="eastAsia" w:ascii="黑体" w:hAnsi="黑体" w:eastAsia="黑体" w:cs="黑体"/>
                <w:b w:val="0"/>
                <w:bCs/>
                <w:i w:val="0"/>
                <w:color w:val="000000"/>
                <w:kern w:val="0"/>
                <w:sz w:val="22"/>
                <w:szCs w:val="22"/>
                <w:u w:val="none"/>
                <w:lang w:val="en-US" w:eastAsia="zh-CN" w:bidi="ar"/>
              </w:rPr>
              <w:t>计价</w:t>
            </w:r>
          </w:p>
          <w:p w14:paraId="556D1BE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黑体" w:hAnsi="黑体" w:eastAsia="黑体" w:cs="黑体"/>
                <w:b w:val="0"/>
                <w:bCs/>
                <w:color w:val="000000"/>
                <w:sz w:val="22"/>
                <w:szCs w:val="22"/>
                <w:vertAlign w:val="baseline"/>
              </w:rPr>
            </w:pPr>
            <w:r>
              <w:rPr>
                <w:rFonts w:hint="eastAsia" w:ascii="黑体" w:hAnsi="黑体" w:eastAsia="黑体" w:cs="黑体"/>
                <w:b w:val="0"/>
                <w:bCs/>
                <w:i w:val="0"/>
                <w:color w:val="000000"/>
                <w:kern w:val="0"/>
                <w:sz w:val="22"/>
                <w:szCs w:val="22"/>
                <w:u w:val="none"/>
                <w:lang w:val="en-US" w:eastAsia="zh-CN" w:bidi="ar"/>
              </w:rPr>
              <w:t>单位</w:t>
            </w:r>
          </w:p>
        </w:tc>
        <w:tc>
          <w:tcPr>
            <w:tcW w:w="826" w:type="dxa"/>
            <w:noWrap w:val="0"/>
            <w:vAlign w:val="center"/>
          </w:tcPr>
          <w:p w14:paraId="695BB02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黑体" w:hAnsi="黑体" w:eastAsia="黑体" w:cs="黑体"/>
                <w:b w:val="0"/>
                <w:bCs/>
                <w:color w:val="000000"/>
                <w:sz w:val="22"/>
                <w:szCs w:val="22"/>
                <w:vertAlign w:val="baseline"/>
              </w:rPr>
            </w:pPr>
            <w:r>
              <w:rPr>
                <w:rFonts w:hint="eastAsia" w:ascii="黑体" w:hAnsi="黑体" w:eastAsia="黑体" w:cs="黑体"/>
                <w:b w:val="0"/>
                <w:bCs/>
                <w:i w:val="0"/>
                <w:color w:val="000000"/>
                <w:kern w:val="0"/>
                <w:sz w:val="22"/>
                <w:szCs w:val="22"/>
                <w:u w:val="none"/>
                <w:lang w:val="en-US" w:eastAsia="zh-CN" w:bidi="ar"/>
              </w:rPr>
              <w:t>三级价格（元）</w:t>
            </w:r>
          </w:p>
        </w:tc>
        <w:tc>
          <w:tcPr>
            <w:tcW w:w="825" w:type="dxa"/>
            <w:noWrap w:val="0"/>
            <w:vAlign w:val="center"/>
          </w:tcPr>
          <w:p w14:paraId="41231CC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黑体" w:hAnsi="黑体" w:eastAsia="黑体" w:cs="黑体"/>
                <w:b w:val="0"/>
                <w:bCs/>
                <w:i w:val="0"/>
                <w:color w:val="000000"/>
                <w:kern w:val="0"/>
                <w:sz w:val="22"/>
                <w:szCs w:val="22"/>
                <w:u w:val="none"/>
                <w:lang w:val="en-US" w:eastAsia="zh-CN" w:bidi="ar"/>
              </w:rPr>
            </w:pPr>
            <w:r>
              <w:rPr>
                <w:rFonts w:hint="eastAsia" w:ascii="黑体" w:hAnsi="黑体" w:eastAsia="黑体" w:cs="黑体"/>
                <w:b w:val="0"/>
                <w:bCs/>
                <w:i w:val="0"/>
                <w:color w:val="000000"/>
                <w:kern w:val="0"/>
                <w:sz w:val="22"/>
                <w:szCs w:val="22"/>
                <w:u w:val="none"/>
                <w:lang w:val="en-US" w:eastAsia="zh-CN" w:bidi="ar"/>
              </w:rPr>
              <w:t>二级价格（元）</w:t>
            </w:r>
          </w:p>
        </w:tc>
        <w:tc>
          <w:tcPr>
            <w:tcW w:w="795" w:type="dxa"/>
            <w:noWrap w:val="0"/>
            <w:vAlign w:val="center"/>
          </w:tcPr>
          <w:p w14:paraId="7B6A910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黑体" w:hAnsi="黑体" w:eastAsia="黑体" w:cs="黑体"/>
                <w:b w:val="0"/>
                <w:bCs/>
                <w:i w:val="0"/>
                <w:color w:val="000000"/>
                <w:kern w:val="0"/>
                <w:sz w:val="22"/>
                <w:szCs w:val="22"/>
                <w:u w:val="none"/>
                <w:lang w:val="en-US" w:eastAsia="zh-CN" w:bidi="ar"/>
              </w:rPr>
            </w:pPr>
            <w:r>
              <w:rPr>
                <w:rFonts w:hint="eastAsia" w:ascii="黑体" w:hAnsi="黑体" w:eastAsia="黑体" w:cs="黑体"/>
                <w:b w:val="0"/>
                <w:bCs/>
                <w:i w:val="0"/>
                <w:color w:val="000000"/>
                <w:kern w:val="0"/>
                <w:sz w:val="22"/>
                <w:szCs w:val="22"/>
                <w:u w:val="none"/>
                <w:lang w:val="en-US" w:eastAsia="zh-CN" w:bidi="ar"/>
              </w:rPr>
              <w:t>一级价格（元）</w:t>
            </w:r>
          </w:p>
        </w:tc>
        <w:tc>
          <w:tcPr>
            <w:tcW w:w="1164" w:type="dxa"/>
            <w:noWrap w:val="0"/>
            <w:vAlign w:val="center"/>
          </w:tcPr>
          <w:p w14:paraId="2615BB5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黑体" w:hAnsi="黑体" w:eastAsia="黑体" w:cs="黑体"/>
                <w:b w:val="0"/>
                <w:bCs/>
                <w:color w:val="000000"/>
                <w:sz w:val="22"/>
                <w:szCs w:val="22"/>
                <w:vertAlign w:val="baseline"/>
              </w:rPr>
            </w:pPr>
            <w:r>
              <w:rPr>
                <w:rFonts w:hint="eastAsia" w:ascii="黑体" w:hAnsi="黑体" w:eastAsia="黑体" w:cs="黑体"/>
                <w:b w:val="0"/>
                <w:bCs/>
                <w:i w:val="0"/>
                <w:color w:val="000000"/>
                <w:kern w:val="0"/>
                <w:sz w:val="22"/>
                <w:szCs w:val="22"/>
                <w:u w:val="none"/>
                <w:lang w:val="en-US" w:eastAsia="zh-CN" w:bidi="ar"/>
              </w:rPr>
              <w:t>计价说明</w:t>
            </w:r>
          </w:p>
        </w:tc>
        <w:tc>
          <w:tcPr>
            <w:tcW w:w="741" w:type="dxa"/>
            <w:noWrap w:val="0"/>
            <w:vAlign w:val="center"/>
          </w:tcPr>
          <w:p w14:paraId="3A311B3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黑体" w:hAnsi="黑体" w:eastAsia="黑体" w:cs="黑体"/>
                <w:b w:val="0"/>
                <w:bCs/>
                <w:i w:val="0"/>
                <w:color w:val="000000"/>
                <w:kern w:val="0"/>
                <w:sz w:val="22"/>
                <w:szCs w:val="22"/>
                <w:u w:val="none"/>
                <w:lang w:val="en-US" w:eastAsia="zh-CN" w:bidi="ar"/>
              </w:rPr>
            </w:pPr>
            <w:r>
              <w:rPr>
                <w:rFonts w:hint="eastAsia" w:ascii="黑体" w:hAnsi="黑体" w:eastAsia="黑体" w:cs="黑体"/>
                <w:b w:val="0"/>
                <w:bCs/>
                <w:i w:val="0"/>
                <w:color w:val="000000"/>
                <w:kern w:val="0"/>
                <w:sz w:val="22"/>
                <w:szCs w:val="22"/>
                <w:u w:val="none"/>
                <w:lang w:val="en-US" w:eastAsia="zh-CN" w:bidi="ar"/>
              </w:rPr>
              <w:t>医保支付类别</w:t>
            </w:r>
          </w:p>
        </w:tc>
      </w:tr>
      <w:tr w14:paraId="01A5B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6" w:hRule="atLeast"/>
        </w:trPr>
        <w:tc>
          <w:tcPr>
            <w:tcW w:w="487" w:type="dxa"/>
            <w:noWrap w:val="0"/>
            <w:vAlign w:val="center"/>
          </w:tcPr>
          <w:p w14:paraId="0DF477C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1</w:t>
            </w:r>
          </w:p>
        </w:tc>
        <w:tc>
          <w:tcPr>
            <w:tcW w:w="816" w:type="dxa"/>
            <w:noWrap w:val="0"/>
            <w:vAlign w:val="center"/>
          </w:tcPr>
          <w:p w14:paraId="07E1898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20"/>
                <w:szCs w:val="20"/>
                <w:u w:val="none"/>
                <w:lang w:val="en-US" w:eastAsia="zh-CN" w:bidi="ar"/>
              </w:rPr>
            </w:pPr>
            <w:bookmarkStart w:id="8" w:name="OLE_LINK11"/>
            <w:r>
              <w:rPr>
                <w:rFonts w:hint="eastAsia" w:ascii="宋体" w:hAnsi="宋体" w:eastAsia="宋体" w:cs="宋体"/>
                <w:i w:val="0"/>
                <w:color w:val="000000"/>
                <w:kern w:val="0"/>
                <w:sz w:val="20"/>
                <w:szCs w:val="20"/>
                <w:u w:val="none"/>
                <w:lang w:val="en-US" w:eastAsia="zh-CN" w:bidi="ar"/>
              </w:rPr>
              <w:t>治疗费</w:t>
            </w:r>
            <w:bookmarkEnd w:id="8"/>
          </w:p>
        </w:tc>
        <w:tc>
          <w:tcPr>
            <w:tcW w:w="1765" w:type="dxa"/>
            <w:noWrap w:val="0"/>
            <w:vAlign w:val="center"/>
          </w:tcPr>
          <w:p w14:paraId="22F3CCA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bookmarkStart w:id="9" w:name="OLE_LINK13"/>
            <w:r>
              <w:rPr>
                <w:rFonts w:hint="eastAsia" w:ascii="宋体" w:hAnsi="宋体" w:eastAsia="宋体" w:cs="宋体"/>
                <w:i w:val="0"/>
                <w:color w:val="000000"/>
                <w:kern w:val="0"/>
                <w:sz w:val="20"/>
                <w:szCs w:val="20"/>
                <w:u w:val="none"/>
                <w:lang w:val="en-US" w:eastAsia="zh-CN" w:bidi="ar"/>
              </w:rPr>
              <w:t>014300000010000</w:t>
            </w:r>
            <w:bookmarkEnd w:id="9"/>
          </w:p>
        </w:tc>
        <w:tc>
          <w:tcPr>
            <w:tcW w:w="1618" w:type="dxa"/>
            <w:noWrap w:val="0"/>
            <w:vAlign w:val="center"/>
          </w:tcPr>
          <w:p w14:paraId="3B7AFD5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手法整复术（关节脱位）</w:t>
            </w:r>
          </w:p>
        </w:tc>
        <w:tc>
          <w:tcPr>
            <w:tcW w:w="2464" w:type="dxa"/>
            <w:noWrap w:val="0"/>
            <w:vAlign w:val="center"/>
          </w:tcPr>
          <w:p w14:paraId="78F0E03B">
            <w:pPr>
              <w:keepNext w:val="0"/>
              <w:keepLines w:val="0"/>
              <w:widowControl/>
              <w:suppressLineNumbers w:val="0"/>
              <w:jc w:val="both"/>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通过手法（或辅助器械）使脱位或紊乱关节复位。</w:t>
            </w:r>
          </w:p>
        </w:tc>
        <w:tc>
          <w:tcPr>
            <w:tcW w:w="2707" w:type="dxa"/>
            <w:noWrap w:val="0"/>
            <w:vAlign w:val="center"/>
          </w:tcPr>
          <w:p w14:paraId="5CFB0BC1">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所定价格涵盖摆位、整复、包扎、必要时固定等步骤，以及必要时使用辅助器械所需的人力资源和基本物质资源消耗。</w:t>
            </w:r>
          </w:p>
        </w:tc>
        <w:tc>
          <w:tcPr>
            <w:tcW w:w="872" w:type="dxa"/>
            <w:noWrap w:val="0"/>
            <w:vAlign w:val="center"/>
          </w:tcPr>
          <w:p w14:paraId="1A356D9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每关节</w:t>
            </w:r>
          </w:p>
        </w:tc>
        <w:tc>
          <w:tcPr>
            <w:tcW w:w="826" w:type="dxa"/>
            <w:noWrap w:val="0"/>
            <w:vAlign w:val="center"/>
          </w:tcPr>
          <w:p w14:paraId="316A044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lang w:val="en-US"/>
              </w:rPr>
            </w:pPr>
            <w:r>
              <w:rPr>
                <w:rFonts w:hint="eastAsia" w:ascii="宋体" w:hAnsi="宋体" w:eastAsia="宋体" w:cs="宋体"/>
                <w:i w:val="0"/>
                <w:color w:val="000000"/>
                <w:kern w:val="0"/>
                <w:sz w:val="20"/>
                <w:szCs w:val="20"/>
                <w:u w:val="none"/>
                <w:lang w:val="en-US" w:eastAsia="zh-CN" w:bidi="ar"/>
              </w:rPr>
              <w:t>281</w:t>
            </w:r>
          </w:p>
        </w:tc>
        <w:tc>
          <w:tcPr>
            <w:tcW w:w="825" w:type="dxa"/>
            <w:noWrap w:val="0"/>
            <w:vAlign w:val="center"/>
          </w:tcPr>
          <w:p w14:paraId="25D2F6A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252</w:t>
            </w:r>
          </w:p>
        </w:tc>
        <w:tc>
          <w:tcPr>
            <w:tcW w:w="795" w:type="dxa"/>
            <w:noWrap w:val="0"/>
            <w:vAlign w:val="center"/>
          </w:tcPr>
          <w:p w14:paraId="306866B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224</w:t>
            </w:r>
          </w:p>
        </w:tc>
        <w:tc>
          <w:tcPr>
            <w:tcW w:w="1164" w:type="dxa"/>
            <w:noWrap w:val="0"/>
            <w:vAlign w:val="center"/>
          </w:tcPr>
          <w:p w14:paraId="1DA3943F">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儿童加收30%。</w:t>
            </w:r>
          </w:p>
        </w:tc>
        <w:tc>
          <w:tcPr>
            <w:tcW w:w="741" w:type="dxa"/>
            <w:noWrap w:val="0"/>
            <w:vAlign w:val="center"/>
          </w:tcPr>
          <w:p w14:paraId="5997D64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甲类</w:t>
            </w:r>
          </w:p>
        </w:tc>
      </w:tr>
      <w:tr w14:paraId="2AB28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487" w:type="dxa"/>
            <w:noWrap w:val="0"/>
            <w:vAlign w:val="center"/>
          </w:tcPr>
          <w:p w14:paraId="60DB5EF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2</w:t>
            </w:r>
          </w:p>
        </w:tc>
        <w:tc>
          <w:tcPr>
            <w:tcW w:w="816" w:type="dxa"/>
            <w:noWrap w:val="0"/>
            <w:vAlign w:val="center"/>
          </w:tcPr>
          <w:p w14:paraId="2E2A033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治疗费</w:t>
            </w:r>
          </w:p>
        </w:tc>
        <w:tc>
          <w:tcPr>
            <w:tcW w:w="1765" w:type="dxa"/>
            <w:noWrap w:val="0"/>
            <w:vAlign w:val="center"/>
          </w:tcPr>
          <w:p w14:paraId="7002CA9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014300000010001</w:t>
            </w:r>
          </w:p>
        </w:tc>
        <w:tc>
          <w:tcPr>
            <w:tcW w:w="1618" w:type="dxa"/>
            <w:noWrap w:val="0"/>
            <w:vAlign w:val="center"/>
          </w:tcPr>
          <w:p w14:paraId="37F4AAA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手法整复术（关节脱位）-儿童（加收）</w:t>
            </w:r>
          </w:p>
        </w:tc>
        <w:tc>
          <w:tcPr>
            <w:tcW w:w="2464" w:type="dxa"/>
            <w:noWrap w:val="0"/>
            <w:vAlign w:val="center"/>
          </w:tcPr>
          <w:p w14:paraId="76F375E9">
            <w:pPr>
              <w:keepNext w:val="0"/>
              <w:keepLines w:val="0"/>
              <w:widowControl/>
              <w:suppressLineNumbers w:val="0"/>
              <w:jc w:val="left"/>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通过手法（或辅助器械）使儿童脱位或紊乱关节复位。</w:t>
            </w:r>
          </w:p>
        </w:tc>
        <w:tc>
          <w:tcPr>
            <w:tcW w:w="2707" w:type="dxa"/>
            <w:noWrap w:val="0"/>
            <w:vAlign w:val="center"/>
          </w:tcPr>
          <w:p w14:paraId="4AD6648C">
            <w:pPr>
              <w:keepNext w:val="0"/>
              <w:keepLines w:val="0"/>
              <w:pageBreakBefore w:val="0"/>
              <w:widowControl/>
              <w:kinsoku/>
              <w:wordWrap/>
              <w:overflowPunct/>
              <w:topLinePunct w:val="0"/>
              <w:autoSpaceDE/>
              <w:autoSpaceDN/>
              <w:bidi w:val="0"/>
              <w:adjustRightInd/>
              <w:snapToGrid/>
              <w:jc w:val="both"/>
              <w:rPr>
                <w:rFonts w:hint="eastAsia" w:ascii="宋体" w:hAnsi="宋体" w:eastAsia="宋体" w:cs="宋体"/>
                <w:color w:val="000000"/>
                <w:sz w:val="32"/>
                <w:szCs w:val="32"/>
                <w:vertAlign w:val="baseline"/>
              </w:rPr>
            </w:pPr>
          </w:p>
        </w:tc>
        <w:tc>
          <w:tcPr>
            <w:tcW w:w="872" w:type="dxa"/>
            <w:noWrap w:val="0"/>
            <w:vAlign w:val="center"/>
          </w:tcPr>
          <w:p w14:paraId="690FCC1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每关节</w:t>
            </w:r>
          </w:p>
        </w:tc>
        <w:tc>
          <w:tcPr>
            <w:tcW w:w="826" w:type="dxa"/>
            <w:noWrap w:val="0"/>
            <w:vAlign w:val="center"/>
          </w:tcPr>
          <w:p w14:paraId="66653A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lang w:val="en-US"/>
              </w:rPr>
            </w:pPr>
            <w:r>
              <w:rPr>
                <w:rFonts w:hint="eastAsia" w:ascii="宋体" w:hAnsi="宋体" w:eastAsia="宋体" w:cs="宋体"/>
                <w:i w:val="0"/>
                <w:color w:val="000000"/>
                <w:kern w:val="0"/>
                <w:sz w:val="20"/>
                <w:szCs w:val="20"/>
                <w:u w:val="none"/>
                <w:lang w:val="en-US" w:eastAsia="zh-CN" w:bidi="ar"/>
              </w:rPr>
              <w:t>84.3</w:t>
            </w:r>
          </w:p>
        </w:tc>
        <w:tc>
          <w:tcPr>
            <w:tcW w:w="825" w:type="dxa"/>
            <w:noWrap w:val="0"/>
            <w:vAlign w:val="center"/>
          </w:tcPr>
          <w:p w14:paraId="2A22A2A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76</w:t>
            </w:r>
          </w:p>
        </w:tc>
        <w:tc>
          <w:tcPr>
            <w:tcW w:w="795" w:type="dxa"/>
            <w:noWrap w:val="0"/>
            <w:vAlign w:val="center"/>
          </w:tcPr>
          <w:p w14:paraId="33FC05F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67.5</w:t>
            </w:r>
          </w:p>
        </w:tc>
        <w:tc>
          <w:tcPr>
            <w:tcW w:w="1164" w:type="dxa"/>
            <w:noWrap w:val="0"/>
            <w:vAlign w:val="center"/>
          </w:tcPr>
          <w:p w14:paraId="378F7639">
            <w:pPr>
              <w:keepNext w:val="0"/>
              <w:keepLines w:val="0"/>
              <w:pageBreakBefore w:val="0"/>
              <w:widowControl/>
              <w:kinsoku/>
              <w:wordWrap/>
              <w:overflowPunct/>
              <w:topLinePunct w:val="0"/>
              <w:autoSpaceDE/>
              <w:autoSpaceDN/>
              <w:bidi w:val="0"/>
              <w:adjustRightInd/>
              <w:snapToGrid/>
              <w:jc w:val="both"/>
              <w:rPr>
                <w:rFonts w:hint="eastAsia" w:ascii="宋体" w:hAnsi="宋体" w:eastAsia="宋体" w:cs="宋体"/>
                <w:color w:val="000000"/>
                <w:sz w:val="32"/>
                <w:szCs w:val="32"/>
                <w:vertAlign w:val="baseline"/>
              </w:rPr>
            </w:pPr>
          </w:p>
        </w:tc>
        <w:tc>
          <w:tcPr>
            <w:tcW w:w="741" w:type="dxa"/>
            <w:noWrap w:val="0"/>
            <w:vAlign w:val="center"/>
          </w:tcPr>
          <w:p w14:paraId="69F5AF8D">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甲类</w:t>
            </w:r>
          </w:p>
        </w:tc>
      </w:tr>
      <w:tr w14:paraId="28ADF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2" w:hRule="atLeast"/>
        </w:trPr>
        <w:tc>
          <w:tcPr>
            <w:tcW w:w="487" w:type="dxa"/>
            <w:noWrap w:val="0"/>
            <w:vAlign w:val="center"/>
          </w:tcPr>
          <w:p w14:paraId="579BFEB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3</w:t>
            </w:r>
          </w:p>
        </w:tc>
        <w:tc>
          <w:tcPr>
            <w:tcW w:w="816" w:type="dxa"/>
            <w:noWrap w:val="0"/>
            <w:vAlign w:val="center"/>
          </w:tcPr>
          <w:p w14:paraId="0E4F84C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治疗费</w:t>
            </w:r>
          </w:p>
        </w:tc>
        <w:tc>
          <w:tcPr>
            <w:tcW w:w="1765" w:type="dxa"/>
            <w:noWrap w:val="0"/>
            <w:vAlign w:val="center"/>
          </w:tcPr>
          <w:p w14:paraId="342BCDE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014300000020000</w:t>
            </w:r>
          </w:p>
        </w:tc>
        <w:tc>
          <w:tcPr>
            <w:tcW w:w="1618" w:type="dxa"/>
            <w:noWrap w:val="0"/>
            <w:vAlign w:val="center"/>
          </w:tcPr>
          <w:p w14:paraId="02E4431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手法整复术（复杂关节脱位）</w:t>
            </w:r>
          </w:p>
        </w:tc>
        <w:tc>
          <w:tcPr>
            <w:tcW w:w="2464" w:type="dxa"/>
            <w:noWrap w:val="0"/>
            <w:vAlign w:val="center"/>
          </w:tcPr>
          <w:p w14:paraId="28BAF8E5">
            <w:pPr>
              <w:keepNext w:val="0"/>
              <w:keepLines w:val="0"/>
              <w:widowControl/>
              <w:suppressLineNumbers w:val="0"/>
              <w:jc w:val="both"/>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通过手法（或辅助器械）使脱位复杂关节复位。</w:t>
            </w:r>
          </w:p>
        </w:tc>
        <w:tc>
          <w:tcPr>
            <w:tcW w:w="2707" w:type="dxa"/>
            <w:noWrap w:val="0"/>
            <w:vAlign w:val="center"/>
          </w:tcPr>
          <w:p w14:paraId="35600BA1">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所定价格涵盖摆位、整复、包扎、必要时固定等步骤，以及必要时使用辅助器械所需的人力资源和基本物质资源消耗。</w:t>
            </w:r>
          </w:p>
        </w:tc>
        <w:tc>
          <w:tcPr>
            <w:tcW w:w="872" w:type="dxa"/>
            <w:noWrap w:val="0"/>
            <w:vAlign w:val="center"/>
          </w:tcPr>
          <w:p w14:paraId="3EC01BE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每关节</w:t>
            </w:r>
          </w:p>
        </w:tc>
        <w:tc>
          <w:tcPr>
            <w:tcW w:w="826" w:type="dxa"/>
            <w:noWrap w:val="0"/>
            <w:vAlign w:val="center"/>
          </w:tcPr>
          <w:p w14:paraId="116DE6A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lang w:val="en-US"/>
              </w:rPr>
            </w:pPr>
            <w:r>
              <w:rPr>
                <w:rFonts w:hint="eastAsia" w:ascii="宋体" w:hAnsi="宋体" w:eastAsia="宋体" w:cs="宋体"/>
                <w:i w:val="0"/>
                <w:color w:val="000000"/>
                <w:kern w:val="0"/>
                <w:sz w:val="20"/>
                <w:szCs w:val="20"/>
                <w:u w:val="none"/>
                <w:lang w:val="en-US" w:eastAsia="zh-CN" w:bidi="ar"/>
              </w:rPr>
              <w:t>520</w:t>
            </w:r>
          </w:p>
        </w:tc>
        <w:tc>
          <w:tcPr>
            <w:tcW w:w="825" w:type="dxa"/>
            <w:noWrap w:val="0"/>
            <w:vAlign w:val="center"/>
          </w:tcPr>
          <w:p w14:paraId="5E25A19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468</w:t>
            </w:r>
          </w:p>
        </w:tc>
        <w:tc>
          <w:tcPr>
            <w:tcW w:w="795" w:type="dxa"/>
            <w:noWrap w:val="0"/>
            <w:vAlign w:val="center"/>
          </w:tcPr>
          <w:p w14:paraId="075C996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416</w:t>
            </w:r>
          </w:p>
        </w:tc>
        <w:tc>
          <w:tcPr>
            <w:tcW w:w="1164" w:type="dxa"/>
            <w:noWrap w:val="0"/>
            <w:vAlign w:val="center"/>
          </w:tcPr>
          <w:p w14:paraId="30D26A37">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1.“复杂关节脱位”指寰枢椎、髋关节、骨盆等关节脱位以及陈旧性脱位；2.儿童加收30%。</w:t>
            </w:r>
          </w:p>
        </w:tc>
        <w:tc>
          <w:tcPr>
            <w:tcW w:w="741" w:type="dxa"/>
            <w:noWrap w:val="0"/>
            <w:vAlign w:val="center"/>
          </w:tcPr>
          <w:p w14:paraId="06EEA76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甲类</w:t>
            </w:r>
          </w:p>
        </w:tc>
      </w:tr>
      <w:tr w14:paraId="0020F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trPr>
        <w:tc>
          <w:tcPr>
            <w:tcW w:w="487" w:type="dxa"/>
            <w:noWrap w:val="0"/>
            <w:vAlign w:val="center"/>
          </w:tcPr>
          <w:p w14:paraId="46C2557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4</w:t>
            </w:r>
          </w:p>
        </w:tc>
        <w:tc>
          <w:tcPr>
            <w:tcW w:w="816" w:type="dxa"/>
            <w:noWrap w:val="0"/>
            <w:vAlign w:val="center"/>
          </w:tcPr>
          <w:p w14:paraId="3A56F31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治疗费</w:t>
            </w:r>
          </w:p>
        </w:tc>
        <w:tc>
          <w:tcPr>
            <w:tcW w:w="1765" w:type="dxa"/>
            <w:noWrap w:val="0"/>
            <w:vAlign w:val="center"/>
          </w:tcPr>
          <w:p w14:paraId="7EB265B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014300000020001</w:t>
            </w:r>
          </w:p>
        </w:tc>
        <w:tc>
          <w:tcPr>
            <w:tcW w:w="1618" w:type="dxa"/>
            <w:noWrap w:val="0"/>
            <w:vAlign w:val="center"/>
          </w:tcPr>
          <w:p w14:paraId="387A6E8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手法整复术（复杂关节脱位）-儿童（加收）</w:t>
            </w:r>
          </w:p>
        </w:tc>
        <w:tc>
          <w:tcPr>
            <w:tcW w:w="2464" w:type="dxa"/>
            <w:noWrap w:val="0"/>
            <w:vAlign w:val="center"/>
          </w:tcPr>
          <w:p w14:paraId="481C7078">
            <w:pPr>
              <w:keepNext w:val="0"/>
              <w:keepLines w:val="0"/>
              <w:widowControl/>
              <w:suppressLineNumbers w:val="0"/>
              <w:jc w:val="left"/>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通过手法（或辅助器械）使儿童脱位复杂关节复位。</w:t>
            </w:r>
          </w:p>
        </w:tc>
        <w:tc>
          <w:tcPr>
            <w:tcW w:w="2707" w:type="dxa"/>
            <w:noWrap w:val="0"/>
            <w:vAlign w:val="center"/>
          </w:tcPr>
          <w:p w14:paraId="1E4B1C0A">
            <w:pPr>
              <w:keepNext w:val="0"/>
              <w:keepLines w:val="0"/>
              <w:pageBreakBefore w:val="0"/>
              <w:widowControl/>
              <w:kinsoku/>
              <w:wordWrap/>
              <w:overflowPunct/>
              <w:topLinePunct w:val="0"/>
              <w:autoSpaceDE/>
              <w:autoSpaceDN/>
              <w:bidi w:val="0"/>
              <w:adjustRightInd/>
              <w:snapToGrid/>
              <w:jc w:val="both"/>
              <w:rPr>
                <w:rFonts w:hint="eastAsia" w:ascii="宋体" w:hAnsi="宋体" w:eastAsia="宋体" w:cs="宋体"/>
                <w:color w:val="000000"/>
                <w:sz w:val="32"/>
                <w:szCs w:val="32"/>
                <w:vertAlign w:val="baseline"/>
              </w:rPr>
            </w:pPr>
          </w:p>
        </w:tc>
        <w:tc>
          <w:tcPr>
            <w:tcW w:w="872" w:type="dxa"/>
            <w:noWrap w:val="0"/>
            <w:vAlign w:val="center"/>
          </w:tcPr>
          <w:p w14:paraId="00ED700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每关节</w:t>
            </w:r>
          </w:p>
        </w:tc>
        <w:tc>
          <w:tcPr>
            <w:tcW w:w="826" w:type="dxa"/>
            <w:noWrap w:val="0"/>
            <w:vAlign w:val="center"/>
          </w:tcPr>
          <w:p w14:paraId="59CB98F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lang w:val="en-US"/>
              </w:rPr>
            </w:pPr>
            <w:r>
              <w:rPr>
                <w:rFonts w:hint="eastAsia" w:ascii="宋体" w:hAnsi="宋体" w:eastAsia="宋体" w:cs="宋体"/>
                <w:i w:val="0"/>
                <w:color w:val="000000"/>
                <w:kern w:val="0"/>
                <w:sz w:val="20"/>
                <w:szCs w:val="20"/>
                <w:u w:val="none"/>
                <w:lang w:val="en-US" w:eastAsia="zh-CN" w:bidi="ar"/>
              </w:rPr>
              <w:t>156</w:t>
            </w:r>
          </w:p>
        </w:tc>
        <w:tc>
          <w:tcPr>
            <w:tcW w:w="825" w:type="dxa"/>
            <w:noWrap w:val="0"/>
            <w:vAlign w:val="center"/>
          </w:tcPr>
          <w:p w14:paraId="1E8DC34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140</w:t>
            </w:r>
          </w:p>
        </w:tc>
        <w:tc>
          <w:tcPr>
            <w:tcW w:w="795" w:type="dxa"/>
            <w:noWrap w:val="0"/>
            <w:vAlign w:val="center"/>
          </w:tcPr>
          <w:p w14:paraId="070203E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124</w:t>
            </w:r>
          </w:p>
        </w:tc>
        <w:tc>
          <w:tcPr>
            <w:tcW w:w="1164" w:type="dxa"/>
            <w:noWrap w:val="0"/>
            <w:vAlign w:val="center"/>
          </w:tcPr>
          <w:p w14:paraId="3203C3B1">
            <w:pPr>
              <w:keepNext w:val="0"/>
              <w:keepLines w:val="0"/>
              <w:pageBreakBefore w:val="0"/>
              <w:widowControl/>
              <w:kinsoku/>
              <w:wordWrap/>
              <w:overflowPunct/>
              <w:topLinePunct w:val="0"/>
              <w:autoSpaceDE/>
              <w:autoSpaceDN/>
              <w:bidi w:val="0"/>
              <w:adjustRightInd/>
              <w:snapToGrid/>
              <w:jc w:val="both"/>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“复杂关节脱位”指寰枢椎、髋关节、骨盆等关节脱位以及陈旧性脱位；</w:t>
            </w:r>
          </w:p>
        </w:tc>
        <w:tc>
          <w:tcPr>
            <w:tcW w:w="741" w:type="dxa"/>
            <w:noWrap w:val="0"/>
            <w:vAlign w:val="center"/>
          </w:tcPr>
          <w:p w14:paraId="5179897F">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甲类</w:t>
            </w:r>
          </w:p>
        </w:tc>
      </w:tr>
      <w:tr w14:paraId="22793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6" w:hRule="atLeast"/>
        </w:trPr>
        <w:tc>
          <w:tcPr>
            <w:tcW w:w="487" w:type="dxa"/>
            <w:noWrap w:val="0"/>
            <w:vAlign w:val="center"/>
          </w:tcPr>
          <w:p w14:paraId="5ABCBF5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5</w:t>
            </w:r>
          </w:p>
        </w:tc>
        <w:tc>
          <w:tcPr>
            <w:tcW w:w="816" w:type="dxa"/>
            <w:noWrap w:val="0"/>
            <w:vAlign w:val="center"/>
          </w:tcPr>
          <w:p w14:paraId="1B5DB86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治疗费</w:t>
            </w:r>
          </w:p>
        </w:tc>
        <w:tc>
          <w:tcPr>
            <w:tcW w:w="1765" w:type="dxa"/>
            <w:noWrap w:val="0"/>
            <w:vAlign w:val="center"/>
          </w:tcPr>
          <w:p w14:paraId="25CCB0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014300000030000</w:t>
            </w:r>
          </w:p>
        </w:tc>
        <w:tc>
          <w:tcPr>
            <w:tcW w:w="1618" w:type="dxa"/>
            <w:noWrap w:val="0"/>
            <w:vAlign w:val="center"/>
          </w:tcPr>
          <w:p w14:paraId="3AD1A26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手法整复术（骨伤）</w:t>
            </w:r>
          </w:p>
        </w:tc>
        <w:tc>
          <w:tcPr>
            <w:tcW w:w="2464" w:type="dxa"/>
            <w:noWrap w:val="0"/>
            <w:vAlign w:val="center"/>
          </w:tcPr>
          <w:p w14:paraId="63904C34">
            <w:pPr>
              <w:keepNext w:val="0"/>
              <w:keepLines w:val="0"/>
              <w:widowControl/>
              <w:suppressLineNumbers w:val="0"/>
              <w:jc w:val="both"/>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通过正骨手法（或辅助器械）使骨折或韧带损伤复位。</w:t>
            </w:r>
          </w:p>
        </w:tc>
        <w:tc>
          <w:tcPr>
            <w:tcW w:w="2707" w:type="dxa"/>
            <w:noWrap w:val="0"/>
            <w:vAlign w:val="center"/>
          </w:tcPr>
          <w:p w14:paraId="57B6D44F">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所定价格涵盖摆位、整复、包扎、必要时固定等步骤，以及必要时使用辅助器械所需的人力资源和基本物质资源消耗。</w:t>
            </w:r>
          </w:p>
        </w:tc>
        <w:tc>
          <w:tcPr>
            <w:tcW w:w="872" w:type="dxa"/>
            <w:noWrap w:val="0"/>
            <w:vAlign w:val="center"/>
          </w:tcPr>
          <w:p w14:paraId="3A777B7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每处骨折</w:t>
            </w:r>
          </w:p>
        </w:tc>
        <w:tc>
          <w:tcPr>
            <w:tcW w:w="826" w:type="dxa"/>
            <w:noWrap w:val="0"/>
            <w:vAlign w:val="center"/>
          </w:tcPr>
          <w:p w14:paraId="4BDB087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246</w:t>
            </w:r>
          </w:p>
        </w:tc>
        <w:tc>
          <w:tcPr>
            <w:tcW w:w="825" w:type="dxa"/>
            <w:noWrap w:val="0"/>
            <w:vAlign w:val="center"/>
          </w:tcPr>
          <w:p w14:paraId="5375CF4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221</w:t>
            </w:r>
          </w:p>
        </w:tc>
        <w:tc>
          <w:tcPr>
            <w:tcW w:w="795" w:type="dxa"/>
            <w:noWrap w:val="0"/>
            <w:vAlign w:val="center"/>
          </w:tcPr>
          <w:p w14:paraId="25079BF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196</w:t>
            </w:r>
          </w:p>
        </w:tc>
        <w:tc>
          <w:tcPr>
            <w:tcW w:w="1164" w:type="dxa"/>
            <w:noWrap w:val="0"/>
            <w:vAlign w:val="center"/>
          </w:tcPr>
          <w:p w14:paraId="18400124">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儿童加收30%。</w:t>
            </w:r>
          </w:p>
        </w:tc>
        <w:tc>
          <w:tcPr>
            <w:tcW w:w="741" w:type="dxa"/>
            <w:noWrap w:val="0"/>
            <w:vAlign w:val="center"/>
          </w:tcPr>
          <w:p w14:paraId="7E0905A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甲类</w:t>
            </w:r>
            <w:bookmarkStart w:id="12" w:name="_GoBack"/>
            <w:bookmarkEnd w:id="12"/>
          </w:p>
        </w:tc>
      </w:tr>
      <w:tr w14:paraId="6B2C5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487" w:type="dxa"/>
            <w:noWrap w:val="0"/>
            <w:vAlign w:val="center"/>
          </w:tcPr>
          <w:p w14:paraId="00B375A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6</w:t>
            </w:r>
          </w:p>
        </w:tc>
        <w:tc>
          <w:tcPr>
            <w:tcW w:w="816" w:type="dxa"/>
            <w:noWrap w:val="0"/>
            <w:vAlign w:val="center"/>
          </w:tcPr>
          <w:p w14:paraId="4ECE0C0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治疗费</w:t>
            </w:r>
          </w:p>
        </w:tc>
        <w:tc>
          <w:tcPr>
            <w:tcW w:w="1765" w:type="dxa"/>
            <w:noWrap w:val="0"/>
            <w:vAlign w:val="center"/>
          </w:tcPr>
          <w:p w14:paraId="68CF975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014300000030001</w:t>
            </w:r>
          </w:p>
        </w:tc>
        <w:tc>
          <w:tcPr>
            <w:tcW w:w="1618" w:type="dxa"/>
            <w:noWrap w:val="0"/>
            <w:vAlign w:val="center"/>
          </w:tcPr>
          <w:p w14:paraId="073058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手法整复术（骨伤）-儿童（加收）</w:t>
            </w:r>
          </w:p>
        </w:tc>
        <w:tc>
          <w:tcPr>
            <w:tcW w:w="2464" w:type="dxa"/>
            <w:noWrap w:val="0"/>
            <w:vAlign w:val="center"/>
          </w:tcPr>
          <w:p w14:paraId="6A0B5248">
            <w:pPr>
              <w:keepNext w:val="0"/>
              <w:keepLines w:val="0"/>
              <w:widowControl/>
              <w:suppressLineNumbers w:val="0"/>
              <w:jc w:val="left"/>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通过正骨手法（或辅助器械）使儿童骨折或韧带损伤复位。</w:t>
            </w:r>
          </w:p>
        </w:tc>
        <w:tc>
          <w:tcPr>
            <w:tcW w:w="2707" w:type="dxa"/>
            <w:noWrap w:val="0"/>
            <w:vAlign w:val="center"/>
          </w:tcPr>
          <w:p w14:paraId="64C96F8D">
            <w:pPr>
              <w:keepNext w:val="0"/>
              <w:keepLines w:val="0"/>
              <w:pageBreakBefore w:val="0"/>
              <w:widowControl/>
              <w:kinsoku/>
              <w:wordWrap/>
              <w:overflowPunct/>
              <w:topLinePunct w:val="0"/>
              <w:autoSpaceDE/>
              <w:autoSpaceDN/>
              <w:bidi w:val="0"/>
              <w:adjustRightInd/>
              <w:snapToGrid/>
              <w:jc w:val="both"/>
              <w:rPr>
                <w:rFonts w:hint="eastAsia" w:ascii="宋体" w:hAnsi="宋体" w:eastAsia="宋体" w:cs="宋体"/>
                <w:color w:val="000000"/>
                <w:sz w:val="32"/>
                <w:szCs w:val="32"/>
                <w:vertAlign w:val="baseline"/>
              </w:rPr>
            </w:pPr>
          </w:p>
        </w:tc>
        <w:tc>
          <w:tcPr>
            <w:tcW w:w="872" w:type="dxa"/>
            <w:noWrap w:val="0"/>
            <w:vAlign w:val="center"/>
          </w:tcPr>
          <w:p w14:paraId="1EA1A74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每处骨折</w:t>
            </w:r>
          </w:p>
        </w:tc>
        <w:tc>
          <w:tcPr>
            <w:tcW w:w="826" w:type="dxa"/>
            <w:noWrap w:val="0"/>
            <w:vAlign w:val="center"/>
          </w:tcPr>
          <w:p w14:paraId="7CFC852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73.8</w:t>
            </w:r>
          </w:p>
        </w:tc>
        <w:tc>
          <w:tcPr>
            <w:tcW w:w="825" w:type="dxa"/>
            <w:noWrap w:val="0"/>
            <w:vAlign w:val="center"/>
          </w:tcPr>
          <w:p w14:paraId="26D66A2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66.5</w:t>
            </w:r>
          </w:p>
        </w:tc>
        <w:tc>
          <w:tcPr>
            <w:tcW w:w="795" w:type="dxa"/>
            <w:noWrap w:val="0"/>
            <w:vAlign w:val="center"/>
          </w:tcPr>
          <w:p w14:paraId="19737B6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59</w:t>
            </w:r>
          </w:p>
        </w:tc>
        <w:tc>
          <w:tcPr>
            <w:tcW w:w="1164" w:type="dxa"/>
            <w:noWrap w:val="0"/>
            <w:vAlign w:val="top"/>
          </w:tcPr>
          <w:p w14:paraId="029F2ACC">
            <w:pPr>
              <w:keepNext w:val="0"/>
              <w:keepLines w:val="0"/>
              <w:pageBreakBefore w:val="0"/>
              <w:widowControl/>
              <w:kinsoku/>
              <w:wordWrap/>
              <w:overflowPunct/>
              <w:topLinePunct w:val="0"/>
              <w:autoSpaceDE/>
              <w:autoSpaceDN/>
              <w:bidi w:val="0"/>
              <w:adjustRightInd/>
              <w:snapToGrid/>
              <w:jc w:val="both"/>
              <w:rPr>
                <w:rFonts w:hint="eastAsia" w:ascii="宋体" w:hAnsi="宋体" w:eastAsia="宋体" w:cs="宋体"/>
                <w:color w:val="000000"/>
                <w:sz w:val="32"/>
                <w:szCs w:val="32"/>
                <w:vertAlign w:val="baseline"/>
              </w:rPr>
            </w:pPr>
          </w:p>
        </w:tc>
        <w:tc>
          <w:tcPr>
            <w:tcW w:w="741" w:type="dxa"/>
            <w:noWrap w:val="0"/>
            <w:vAlign w:val="center"/>
          </w:tcPr>
          <w:p w14:paraId="79E64FE1">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甲类</w:t>
            </w:r>
          </w:p>
        </w:tc>
      </w:tr>
      <w:tr w14:paraId="215C5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5" w:hRule="atLeast"/>
        </w:trPr>
        <w:tc>
          <w:tcPr>
            <w:tcW w:w="487" w:type="dxa"/>
            <w:noWrap w:val="0"/>
            <w:vAlign w:val="center"/>
          </w:tcPr>
          <w:p w14:paraId="21F4946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7</w:t>
            </w:r>
          </w:p>
        </w:tc>
        <w:tc>
          <w:tcPr>
            <w:tcW w:w="816" w:type="dxa"/>
            <w:noWrap w:val="0"/>
            <w:vAlign w:val="center"/>
          </w:tcPr>
          <w:p w14:paraId="0E6722B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治疗费</w:t>
            </w:r>
          </w:p>
        </w:tc>
        <w:tc>
          <w:tcPr>
            <w:tcW w:w="1765" w:type="dxa"/>
            <w:noWrap w:val="0"/>
            <w:vAlign w:val="center"/>
          </w:tcPr>
          <w:p w14:paraId="75BB341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014300000040000</w:t>
            </w:r>
          </w:p>
        </w:tc>
        <w:tc>
          <w:tcPr>
            <w:tcW w:w="1618" w:type="dxa"/>
            <w:noWrap w:val="0"/>
            <w:vAlign w:val="center"/>
          </w:tcPr>
          <w:p w14:paraId="79C2C72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手法整复术（复杂骨伤）</w:t>
            </w:r>
          </w:p>
        </w:tc>
        <w:tc>
          <w:tcPr>
            <w:tcW w:w="2464" w:type="dxa"/>
            <w:noWrap w:val="0"/>
            <w:vAlign w:val="center"/>
          </w:tcPr>
          <w:p w14:paraId="00A06537">
            <w:pPr>
              <w:keepNext w:val="0"/>
              <w:keepLines w:val="0"/>
              <w:widowControl/>
              <w:suppressLineNumbers w:val="0"/>
              <w:jc w:val="both"/>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通过正骨手法（或辅助器械）使复杂骨折或韧带损伤复位。</w:t>
            </w:r>
          </w:p>
        </w:tc>
        <w:tc>
          <w:tcPr>
            <w:tcW w:w="2707" w:type="dxa"/>
            <w:noWrap w:val="0"/>
            <w:vAlign w:val="center"/>
          </w:tcPr>
          <w:p w14:paraId="3C9BBA6A">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所定价格涵盖摆位、整复、包扎、必要时固定等步骤，以及必要时使用辅助器械所需的人力资源和基本物质资源消耗。</w:t>
            </w:r>
          </w:p>
        </w:tc>
        <w:tc>
          <w:tcPr>
            <w:tcW w:w="872" w:type="dxa"/>
            <w:noWrap w:val="0"/>
            <w:vAlign w:val="center"/>
          </w:tcPr>
          <w:p w14:paraId="632F3DD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每处骨折</w:t>
            </w:r>
          </w:p>
        </w:tc>
        <w:tc>
          <w:tcPr>
            <w:tcW w:w="826" w:type="dxa"/>
            <w:noWrap w:val="0"/>
            <w:vAlign w:val="center"/>
          </w:tcPr>
          <w:p w14:paraId="713E821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492</w:t>
            </w:r>
          </w:p>
        </w:tc>
        <w:tc>
          <w:tcPr>
            <w:tcW w:w="825" w:type="dxa"/>
            <w:noWrap w:val="0"/>
            <w:vAlign w:val="center"/>
          </w:tcPr>
          <w:p w14:paraId="3249315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442</w:t>
            </w:r>
          </w:p>
        </w:tc>
        <w:tc>
          <w:tcPr>
            <w:tcW w:w="795" w:type="dxa"/>
            <w:noWrap w:val="0"/>
            <w:vAlign w:val="center"/>
          </w:tcPr>
          <w:p w14:paraId="705EC18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393</w:t>
            </w:r>
          </w:p>
        </w:tc>
        <w:tc>
          <w:tcPr>
            <w:tcW w:w="1164" w:type="dxa"/>
            <w:noWrap w:val="0"/>
            <w:vAlign w:val="center"/>
          </w:tcPr>
          <w:p w14:paraId="2F6CE59F">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1.</w:t>
            </w:r>
            <w:bookmarkStart w:id="10" w:name="OLE_LINK14"/>
            <w:r>
              <w:rPr>
                <w:rFonts w:hint="eastAsia" w:ascii="宋体" w:hAnsi="宋体" w:eastAsia="宋体" w:cs="宋体"/>
                <w:i w:val="0"/>
                <w:color w:val="000000"/>
                <w:kern w:val="0"/>
                <w:sz w:val="20"/>
                <w:szCs w:val="20"/>
                <w:u w:val="none"/>
                <w:lang w:val="en-US" w:eastAsia="zh-CN" w:bidi="ar"/>
              </w:rPr>
              <w:t>“复杂骨伤”指脊柱、骨盆、关节内等骨折以及陈旧性、粉碎性骨折</w:t>
            </w:r>
            <w:bookmarkEnd w:id="10"/>
            <w:r>
              <w:rPr>
                <w:rFonts w:hint="eastAsia" w:ascii="宋体" w:hAnsi="宋体" w:eastAsia="宋体" w:cs="宋体"/>
                <w:i w:val="0"/>
                <w:color w:val="000000"/>
                <w:kern w:val="0"/>
                <w:sz w:val="20"/>
                <w:szCs w:val="20"/>
                <w:u w:val="none"/>
                <w:lang w:val="en-US" w:eastAsia="zh-CN" w:bidi="ar"/>
              </w:rPr>
              <w:t>；2.儿童加收30%。</w:t>
            </w:r>
          </w:p>
        </w:tc>
        <w:tc>
          <w:tcPr>
            <w:tcW w:w="741" w:type="dxa"/>
            <w:noWrap w:val="0"/>
            <w:vAlign w:val="center"/>
          </w:tcPr>
          <w:p w14:paraId="76670B1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甲类</w:t>
            </w:r>
          </w:p>
        </w:tc>
      </w:tr>
      <w:tr w14:paraId="3D6B9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trPr>
        <w:tc>
          <w:tcPr>
            <w:tcW w:w="487" w:type="dxa"/>
            <w:noWrap w:val="0"/>
            <w:vAlign w:val="center"/>
          </w:tcPr>
          <w:p w14:paraId="5C20ED0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8</w:t>
            </w:r>
          </w:p>
        </w:tc>
        <w:tc>
          <w:tcPr>
            <w:tcW w:w="816" w:type="dxa"/>
            <w:noWrap w:val="0"/>
            <w:vAlign w:val="center"/>
          </w:tcPr>
          <w:p w14:paraId="1AE89AB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治疗费</w:t>
            </w:r>
          </w:p>
        </w:tc>
        <w:tc>
          <w:tcPr>
            <w:tcW w:w="1765" w:type="dxa"/>
            <w:noWrap w:val="0"/>
            <w:vAlign w:val="center"/>
          </w:tcPr>
          <w:p w14:paraId="204CD0A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014300000040001</w:t>
            </w:r>
          </w:p>
        </w:tc>
        <w:tc>
          <w:tcPr>
            <w:tcW w:w="1618" w:type="dxa"/>
            <w:noWrap w:val="0"/>
            <w:vAlign w:val="center"/>
          </w:tcPr>
          <w:p w14:paraId="1362335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手法整复术（复杂骨伤）-儿童（加收）</w:t>
            </w:r>
          </w:p>
        </w:tc>
        <w:tc>
          <w:tcPr>
            <w:tcW w:w="2464" w:type="dxa"/>
            <w:noWrap w:val="0"/>
            <w:vAlign w:val="center"/>
          </w:tcPr>
          <w:p w14:paraId="118BC79D">
            <w:pPr>
              <w:keepNext w:val="0"/>
              <w:keepLines w:val="0"/>
              <w:widowControl/>
              <w:suppressLineNumbers w:val="0"/>
              <w:jc w:val="left"/>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通过正骨手法（或辅助器械）使儿童复杂骨折或韧带损伤复位。</w:t>
            </w:r>
          </w:p>
        </w:tc>
        <w:tc>
          <w:tcPr>
            <w:tcW w:w="2707" w:type="dxa"/>
            <w:noWrap w:val="0"/>
            <w:vAlign w:val="center"/>
          </w:tcPr>
          <w:p w14:paraId="4D926956">
            <w:pPr>
              <w:keepNext w:val="0"/>
              <w:keepLines w:val="0"/>
              <w:pageBreakBefore w:val="0"/>
              <w:widowControl/>
              <w:kinsoku/>
              <w:wordWrap/>
              <w:overflowPunct/>
              <w:topLinePunct w:val="0"/>
              <w:autoSpaceDE/>
              <w:autoSpaceDN/>
              <w:bidi w:val="0"/>
              <w:adjustRightInd/>
              <w:snapToGrid/>
              <w:jc w:val="both"/>
              <w:rPr>
                <w:rFonts w:hint="eastAsia" w:ascii="宋体" w:hAnsi="宋体" w:eastAsia="宋体" w:cs="宋体"/>
                <w:color w:val="000000"/>
                <w:sz w:val="32"/>
                <w:szCs w:val="32"/>
                <w:vertAlign w:val="baseline"/>
              </w:rPr>
            </w:pPr>
          </w:p>
        </w:tc>
        <w:tc>
          <w:tcPr>
            <w:tcW w:w="872" w:type="dxa"/>
            <w:noWrap w:val="0"/>
            <w:vAlign w:val="center"/>
          </w:tcPr>
          <w:p w14:paraId="448B268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每处骨折</w:t>
            </w:r>
          </w:p>
        </w:tc>
        <w:tc>
          <w:tcPr>
            <w:tcW w:w="826" w:type="dxa"/>
            <w:noWrap w:val="0"/>
            <w:vAlign w:val="center"/>
          </w:tcPr>
          <w:p w14:paraId="5A1817D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147.6</w:t>
            </w:r>
          </w:p>
        </w:tc>
        <w:tc>
          <w:tcPr>
            <w:tcW w:w="825" w:type="dxa"/>
            <w:noWrap w:val="0"/>
            <w:vAlign w:val="center"/>
          </w:tcPr>
          <w:p w14:paraId="2A3CEDE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132</w:t>
            </w:r>
          </w:p>
        </w:tc>
        <w:tc>
          <w:tcPr>
            <w:tcW w:w="795" w:type="dxa"/>
            <w:noWrap w:val="0"/>
            <w:vAlign w:val="center"/>
          </w:tcPr>
          <w:p w14:paraId="6429A51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118</w:t>
            </w:r>
          </w:p>
        </w:tc>
        <w:tc>
          <w:tcPr>
            <w:tcW w:w="1164" w:type="dxa"/>
            <w:noWrap w:val="0"/>
            <w:vAlign w:val="center"/>
          </w:tcPr>
          <w:p w14:paraId="079ADD85">
            <w:pPr>
              <w:keepNext w:val="0"/>
              <w:keepLines w:val="0"/>
              <w:pageBreakBefore w:val="0"/>
              <w:widowControl/>
              <w:kinsoku/>
              <w:wordWrap/>
              <w:overflowPunct/>
              <w:topLinePunct w:val="0"/>
              <w:autoSpaceDE/>
              <w:autoSpaceDN/>
              <w:bidi w:val="0"/>
              <w:adjustRightInd/>
              <w:snapToGrid/>
              <w:jc w:val="both"/>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“复杂骨伤”指脊柱、骨盆、关节内等骨折以及陈旧性、粉碎性骨折</w:t>
            </w:r>
          </w:p>
        </w:tc>
        <w:tc>
          <w:tcPr>
            <w:tcW w:w="741" w:type="dxa"/>
            <w:noWrap w:val="0"/>
            <w:vAlign w:val="center"/>
          </w:tcPr>
          <w:p w14:paraId="716F4FC2">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甲类</w:t>
            </w:r>
          </w:p>
        </w:tc>
      </w:tr>
      <w:tr w14:paraId="0A774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487" w:type="dxa"/>
            <w:noWrap w:val="0"/>
            <w:vAlign w:val="center"/>
          </w:tcPr>
          <w:p w14:paraId="34796CA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9</w:t>
            </w:r>
          </w:p>
        </w:tc>
        <w:tc>
          <w:tcPr>
            <w:tcW w:w="816" w:type="dxa"/>
            <w:noWrap w:val="0"/>
            <w:vAlign w:val="center"/>
          </w:tcPr>
          <w:p w14:paraId="2CD90DF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治疗费</w:t>
            </w:r>
          </w:p>
        </w:tc>
        <w:tc>
          <w:tcPr>
            <w:tcW w:w="1765" w:type="dxa"/>
            <w:noWrap w:val="0"/>
            <w:vAlign w:val="center"/>
          </w:tcPr>
          <w:p w14:paraId="07349B3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014300000050000</w:t>
            </w:r>
          </w:p>
        </w:tc>
        <w:tc>
          <w:tcPr>
            <w:tcW w:w="1618" w:type="dxa"/>
            <w:noWrap w:val="0"/>
            <w:vAlign w:val="center"/>
          </w:tcPr>
          <w:p w14:paraId="13BBE0B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小夹板固定术</w:t>
            </w:r>
          </w:p>
        </w:tc>
        <w:tc>
          <w:tcPr>
            <w:tcW w:w="2464" w:type="dxa"/>
            <w:noWrap w:val="0"/>
            <w:vAlign w:val="center"/>
          </w:tcPr>
          <w:p w14:paraId="6BA2B22E">
            <w:pPr>
              <w:keepNext w:val="0"/>
              <w:keepLines w:val="0"/>
              <w:widowControl/>
              <w:suppressLineNumbers w:val="0"/>
              <w:jc w:val="both"/>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通过小夹板等各种外固定方式对骨折部位进行包扎固定。</w:t>
            </w:r>
          </w:p>
        </w:tc>
        <w:tc>
          <w:tcPr>
            <w:tcW w:w="2707" w:type="dxa"/>
            <w:noWrap w:val="0"/>
            <w:vAlign w:val="center"/>
          </w:tcPr>
          <w:p w14:paraId="31B44153">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所定价格涵盖摆位、固定等步骤所需的人力资源和基本物质资源消耗。</w:t>
            </w:r>
          </w:p>
        </w:tc>
        <w:tc>
          <w:tcPr>
            <w:tcW w:w="872" w:type="dxa"/>
            <w:noWrap w:val="0"/>
            <w:vAlign w:val="center"/>
          </w:tcPr>
          <w:p w14:paraId="480F697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部位</w:t>
            </w:r>
          </w:p>
        </w:tc>
        <w:tc>
          <w:tcPr>
            <w:tcW w:w="826" w:type="dxa"/>
            <w:noWrap w:val="0"/>
            <w:vAlign w:val="center"/>
          </w:tcPr>
          <w:p w14:paraId="58CBD9A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lang w:val="en-US"/>
              </w:rPr>
            </w:pPr>
            <w:r>
              <w:rPr>
                <w:rFonts w:hint="eastAsia" w:ascii="宋体" w:hAnsi="宋体" w:eastAsia="宋体" w:cs="宋体"/>
                <w:i w:val="0"/>
                <w:color w:val="000000"/>
                <w:kern w:val="0"/>
                <w:sz w:val="20"/>
                <w:szCs w:val="20"/>
                <w:u w:val="none"/>
                <w:lang w:val="en-US" w:eastAsia="zh-CN" w:bidi="ar"/>
              </w:rPr>
              <w:t>223</w:t>
            </w:r>
          </w:p>
        </w:tc>
        <w:tc>
          <w:tcPr>
            <w:tcW w:w="825" w:type="dxa"/>
            <w:noWrap w:val="0"/>
            <w:vAlign w:val="center"/>
          </w:tcPr>
          <w:p w14:paraId="2580B3B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200</w:t>
            </w:r>
          </w:p>
        </w:tc>
        <w:tc>
          <w:tcPr>
            <w:tcW w:w="795" w:type="dxa"/>
            <w:noWrap w:val="0"/>
            <w:vAlign w:val="center"/>
          </w:tcPr>
          <w:p w14:paraId="352A460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178</w:t>
            </w:r>
          </w:p>
        </w:tc>
        <w:tc>
          <w:tcPr>
            <w:tcW w:w="1164" w:type="dxa"/>
            <w:noWrap w:val="0"/>
            <w:vAlign w:val="center"/>
          </w:tcPr>
          <w:p w14:paraId="17350884">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儿童加收30%。</w:t>
            </w:r>
          </w:p>
        </w:tc>
        <w:tc>
          <w:tcPr>
            <w:tcW w:w="741" w:type="dxa"/>
            <w:noWrap w:val="0"/>
            <w:vAlign w:val="center"/>
          </w:tcPr>
          <w:p w14:paraId="1517B26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甲类</w:t>
            </w:r>
          </w:p>
        </w:tc>
      </w:tr>
      <w:tr w14:paraId="3957D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487" w:type="dxa"/>
            <w:noWrap w:val="0"/>
            <w:vAlign w:val="center"/>
          </w:tcPr>
          <w:p w14:paraId="5FF41D3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10</w:t>
            </w:r>
          </w:p>
        </w:tc>
        <w:tc>
          <w:tcPr>
            <w:tcW w:w="816" w:type="dxa"/>
            <w:noWrap w:val="0"/>
            <w:vAlign w:val="center"/>
          </w:tcPr>
          <w:p w14:paraId="3CDCAD4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治疗费</w:t>
            </w:r>
          </w:p>
        </w:tc>
        <w:tc>
          <w:tcPr>
            <w:tcW w:w="1765" w:type="dxa"/>
            <w:noWrap w:val="0"/>
            <w:vAlign w:val="center"/>
          </w:tcPr>
          <w:p w14:paraId="2F14739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014300000050001</w:t>
            </w:r>
          </w:p>
        </w:tc>
        <w:tc>
          <w:tcPr>
            <w:tcW w:w="1618" w:type="dxa"/>
            <w:noWrap w:val="0"/>
            <w:vAlign w:val="center"/>
          </w:tcPr>
          <w:p w14:paraId="33079FD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小夹板固定术-儿童（加收）</w:t>
            </w:r>
          </w:p>
        </w:tc>
        <w:tc>
          <w:tcPr>
            <w:tcW w:w="2464" w:type="dxa"/>
            <w:noWrap w:val="0"/>
            <w:vAlign w:val="center"/>
          </w:tcPr>
          <w:p w14:paraId="796E8219">
            <w:pPr>
              <w:keepNext w:val="0"/>
              <w:keepLines w:val="0"/>
              <w:widowControl/>
              <w:suppressLineNumbers w:val="0"/>
              <w:jc w:val="left"/>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通过小夹板等各种外固定方式对儿童骨折部位进行包扎固定。</w:t>
            </w:r>
          </w:p>
        </w:tc>
        <w:tc>
          <w:tcPr>
            <w:tcW w:w="2707" w:type="dxa"/>
            <w:noWrap w:val="0"/>
            <w:vAlign w:val="center"/>
          </w:tcPr>
          <w:p w14:paraId="7E1F1902">
            <w:pPr>
              <w:keepNext w:val="0"/>
              <w:keepLines w:val="0"/>
              <w:pageBreakBefore w:val="0"/>
              <w:widowControl/>
              <w:kinsoku/>
              <w:wordWrap/>
              <w:overflowPunct/>
              <w:topLinePunct w:val="0"/>
              <w:autoSpaceDE/>
              <w:autoSpaceDN/>
              <w:bidi w:val="0"/>
              <w:adjustRightInd/>
              <w:snapToGrid/>
              <w:jc w:val="both"/>
              <w:rPr>
                <w:rFonts w:hint="eastAsia" w:ascii="宋体" w:hAnsi="宋体" w:eastAsia="宋体" w:cs="宋体"/>
                <w:color w:val="000000"/>
                <w:sz w:val="32"/>
                <w:szCs w:val="32"/>
                <w:vertAlign w:val="baseline"/>
              </w:rPr>
            </w:pPr>
          </w:p>
        </w:tc>
        <w:tc>
          <w:tcPr>
            <w:tcW w:w="872" w:type="dxa"/>
            <w:noWrap w:val="0"/>
            <w:vAlign w:val="center"/>
          </w:tcPr>
          <w:p w14:paraId="5B7194F2">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部位</w:t>
            </w:r>
          </w:p>
        </w:tc>
        <w:tc>
          <w:tcPr>
            <w:tcW w:w="826" w:type="dxa"/>
            <w:noWrap w:val="0"/>
            <w:vAlign w:val="center"/>
          </w:tcPr>
          <w:p w14:paraId="24A2D5F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lang w:val="en-US"/>
              </w:rPr>
            </w:pPr>
            <w:r>
              <w:rPr>
                <w:rFonts w:hint="eastAsia" w:ascii="宋体" w:hAnsi="宋体" w:eastAsia="宋体" w:cs="宋体"/>
                <w:i w:val="0"/>
                <w:color w:val="000000"/>
                <w:kern w:val="0"/>
                <w:sz w:val="20"/>
                <w:szCs w:val="20"/>
                <w:u w:val="none"/>
                <w:lang w:val="en-US" w:eastAsia="zh-CN" w:bidi="ar"/>
              </w:rPr>
              <w:t>66.9</w:t>
            </w:r>
          </w:p>
        </w:tc>
        <w:tc>
          <w:tcPr>
            <w:tcW w:w="825" w:type="dxa"/>
            <w:noWrap w:val="0"/>
            <w:vAlign w:val="center"/>
          </w:tcPr>
          <w:p w14:paraId="7A5802A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60</w:t>
            </w:r>
          </w:p>
        </w:tc>
        <w:tc>
          <w:tcPr>
            <w:tcW w:w="795" w:type="dxa"/>
            <w:noWrap w:val="0"/>
            <w:vAlign w:val="center"/>
          </w:tcPr>
          <w:p w14:paraId="5F380AF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53.5</w:t>
            </w:r>
          </w:p>
        </w:tc>
        <w:tc>
          <w:tcPr>
            <w:tcW w:w="1164" w:type="dxa"/>
            <w:noWrap w:val="0"/>
            <w:vAlign w:val="center"/>
          </w:tcPr>
          <w:p w14:paraId="6512F7E2">
            <w:pPr>
              <w:keepNext w:val="0"/>
              <w:keepLines w:val="0"/>
              <w:pageBreakBefore w:val="0"/>
              <w:widowControl/>
              <w:kinsoku/>
              <w:wordWrap/>
              <w:overflowPunct/>
              <w:topLinePunct w:val="0"/>
              <w:autoSpaceDE/>
              <w:autoSpaceDN/>
              <w:bidi w:val="0"/>
              <w:adjustRightInd/>
              <w:snapToGrid/>
              <w:jc w:val="both"/>
              <w:rPr>
                <w:rFonts w:hint="eastAsia" w:ascii="宋体" w:hAnsi="宋体" w:eastAsia="宋体" w:cs="宋体"/>
                <w:color w:val="000000"/>
                <w:sz w:val="32"/>
                <w:szCs w:val="32"/>
                <w:vertAlign w:val="baseline"/>
              </w:rPr>
            </w:pPr>
          </w:p>
        </w:tc>
        <w:tc>
          <w:tcPr>
            <w:tcW w:w="741" w:type="dxa"/>
            <w:noWrap w:val="0"/>
            <w:vAlign w:val="center"/>
          </w:tcPr>
          <w:p w14:paraId="34BBF44F">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甲类</w:t>
            </w:r>
          </w:p>
        </w:tc>
      </w:tr>
      <w:tr w14:paraId="74B4D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487" w:type="dxa"/>
            <w:noWrap w:val="0"/>
            <w:vAlign w:val="center"/>
          </w:tcPr>
          <w:p w14:paraId="09C1C3C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11</w:t>
            </w:r>
          </w:p>
        </w:tc>
        <w:tc>
          <w:tcPr>
            <w:tcW w:w="816" w:type="dxa"/>
            <w:noWrap w:val="0"/>
            <w:vAlign w:val="center"/>
          </w:tcPr>
          <w:p w14:paraId="2452C1F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治疗费</w:t>
            </w:r>
          </w:p>
        </w:tc>
        <w:tc>
          <w:tcPr>
            <w:tcW w:w="1765" w:type="dxa"/>
            <w:noWrap w:val="0"/>
            <w:vAlign w:val="center"/>
          </w:tcPr>
          <w:p w14:paraId="4202900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014300000060000</w:t>
            </w:r>
          </w:p>
        </w:tc>
        <w:tc>
          <w:tcPr>
            <w:tcW w:w="1618" w:type="dxa"/>
            <w:noWrap w:val="0"/>
            <w:vAlign w:val="center"/>
          </w:tcPr>
          <w:p w14:paraId="73FE9A9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小夹板调整术</w:t>
            </w:r>
          </w:p>
        </w:tc>
        <w:tc>
          <w:tcPr>
            <w:tcW w:w="2464" w:type="dxa"/>
            <w:noWrap w:val="0"/>
            <w:vAlign w:val="center"/>
          </w:tcPr>
          <w:p w14:paraId="74A94F53">
            <w:pPr>
              <w:keepNext w:val="0"/>
              <w:keepLines w:val="0"/>
              <w:widowControl/>
              <w:suppressLineNumbers w:val="0"/>
              <w:jc w:val="both"/>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根据患者复诊情况对小夹板等外固定装置进行调整。</w:t>
            </w:r>
          </w:p>
        </w:tc>
        <w:tc>
          <w:tcPr>
            <w:tcW w:w="2707" w:type="dxa"/>
            <w:noWrap w:val="0"/>
            <w:vAlign w:val="center"/>
          </w:tcPr>
          <w:p w14:paraId="3D84F602">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所定价格涵盖观察、调整等步骤所需的人力资源和基本物质资源消耗。</w:t>
            </w:r>
          </w:p>
        </w:tc>
        <w:tc>
          <w:tcPr>
            <w:tcW w:w="872" w:type="dxa"/>
            <w:noWrap w:val="0"/>
            <w:vAlign w:val="center"/>
          </w:tcPr>
          <w:p w14:paraId="1E399EA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部位</w:t>
            </w:r>
          </w:p>
        </w:tc>
        <w:tc>
          <w:tcPr>
            <w:tcW w:w="826" w:type="dxa"/>
            <w:noWrap w:val="0"/>
            <w:vAlign w:val="center"/>
          </w:tcPr>
          <w:p w14:paraId="66CC7E6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39</w:t>
            </w:r>
          </w:p>
        </w:tc>
        <w:tc>
          <w:tcPr>
            <w:tcW w:w="825" w:type="dxa"/>
            <w:noWrap w:val="0"/>
            <w:vAlign w:val="center"/>
          </w:tcPr>
          <w:p w14:paraId="184D0B4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35</w:t>
            </w:r>
          </w:p>
        </w:tc>
        <w:tc>
          <w:tcPr>
            <w:tcW w:w="795" w:type="dxa"/>
            <w:noWrap w:val="0"/>
            <w:vAlign w:val="center"/>
          </w:tcPr>
          <w:p w14:paraId="71C6E66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31</w:t>
            </w:r>
          </w:p>
        </w:tc>
        <w:tc>
          <w:tcPr>
            <w:tcW w:w="1164" w:type="dxa"/>
            <w:noWrap w:val="0"/>
            <w:vAlign w:val="center"/>
          </w:tcPr>
          <w:p w14:paraId="413A4E09">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儿童加收30%。</w:t>
            </w:r>
          </w:p>
        </w:tc>
        <w:tc>
          <w:tcPr>
            <w:tcW w:w="741" w:type="dxa"/>
            <w:noWrap w:val="0"/>
            <w:vAlign w:val="center"/>
          </w:tcPr>
          <w:p w14:paraId="494A3AD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甲类</w:t>
            </w:r>
          </w:p>
        </w:tc>
      </w:tr>
      <w:tr w14:paraId="1F383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487" w:type="dxa"/>
            <w:noWrap w:val="0"/>
            <w:vAlign w:val="center"/>
          </w:tcPr>
          <w:p w14:paraId="2E5C608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12</w:t>
            </w:r>
          </w:p>
        </w:tc>
        <w:tc>
          <w:tcPr>
            <w:tcW w:w="816" w:type="dxa"/>
            <w:noWrap w:val="0"/>
            <w:vAlign w:val="center"/>
          </w:tcPr>
          <w:p w14:paraId="61D2E8A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治疗费</w:t>
            </w:r>
          </w:p>
        </w:tc>
        <w:tc>
          <w:tcPr>
            <w:tcW w:w="1765" w:type="dxa"/>
            <w:noWrap w:val="0"/>
            <w:vAlign w:val="center"/>
          </w:tcPr>
          <w:p w14:paraId="57C128B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014300000060001</w:t>
            </w:r>
          </w:p>
        </w:tc>
        <w:tc>
          <w:tcPr>
            <w:tcW w:w="1618" w:type="dxa"/>
            <w:noWrap w:val="0"/>
            <w:vAlign w:val="center"/>
          </w:tcPr>
          <w:p w14:paraId="0CE3E2D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小夹板调整术-儿童（加收）</w:t>
            </w:r>
          </w:p>
        </w:tc>
        <w:tc>
          <w:tcPr>
            <w:tcW w:w="2464" w:type="dxa"/>
            <w:noWrap w:val="0"/>
            <w:vAlign w:val="center"/>
          </w:tcPr>
          <w:p w14:paraId="5593D5E2">
            <w:pPr>
              <w:keepNext w:val="0"/>
              <w:keepLines w:val="0"/>
              <w:widowControl/>
              <w:suppressLineNumbers w:val="0"/>
              <w:jc w:val="left"/>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根据儿童患者复诊情况对小夹板等外固定装置进行调整。</w:t>
            </w:r>
          </w:p>
        </w:tc>
        <w:tc>
          <w:tcPr>
            <w:tcW w:w="2707" w:type="dxa"/>
            <w:noWrap w:val="0"/>
            <w:vAlign w:val="center"/>
          </w:tcPr>
          <w:p w14:paraId="2002127E">
            <w:pPr>
              <w:keepNext w:val="0"/>
              <w:keepLines w:val="0"/>
              <w:pageBreakBefore w:val="0"/>
              <w:widowControl/>
              <w:kinsoku/>
              <w:wordWrap/>
              <w:overflowPunct/>
              <w:topLinePunct w:val="0"/>
              <w:autoSpaceDE/>
              <w:autoSpaceDN/>
              <w:bidi w:val="0"/>
              <w:adjustRightInd/>
              <w:snapToGrid/>
              <w:jc w:val="both"/>
              <w:rPr>
                <w:rFonts w:hint="eastAsia" w:ascii="宋体" w:hAnsi="宋体" w:eastAsia="宋体" w:cs="宋体"/>
                <w:color w:val="000000"/>
                <w:sz w:val="32"/>
                <w:szCs w:val="32"/>
                <w:vertAlign w:val="baseline"/>
              </w:rPr>
            </w:pPr>
          </w:p>
        </w:tc>
        <w:tc>
          <w:tcPr>
            <w:tcW w:w="872" w:type="dxa"/>
            <w:noWrap w:val="0"/>
            <w:vAlign w:val="center"/>
          </w:tcPr>
          <w:p w14:paraId="1A579DD8">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部位</w:t>
            </w:r>
          </w:p>
        </w:tc>
        <w:tc>
          <w:tcPr>
            <w:tcW w:w="826" w:type="dxa"/>
            <w:noWrap w:val="0"/>
            <w:vAlign w:val="center"/>
          </w:tcPr>
          <w:p w14:paraId="33E19E7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11.7</w:t>
            </w:r>
          </w:p>
        </w:tc>
        <w:tc>
          <w:tcPr>
            <w:tcW w:w="825" w:type="dxa"/>
            <w:noWrap w:val="0"/>
            <w:vAlign w:val="center"/>
          </w:tcPr>
          <w:p w14:paraId="17B0B4A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10.5</w:t>
            </w:r>
          </w:p>
        </w:tc>
        <w:tc>
          <w:tcPr>
            <w:tcW w:w="795" w:type="dxa"/>
            <w:noWrap w:val="0"/>
            <w:vAlign w:val="center"/>
          </w:tcPr>
          <w:p w14:paraId="37EE666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9.4</w:t>
            </w:r>
          </w:p>
        </w:tc>
        <w:tc>
          <w:tcPr>
            <w:tcW w:w="1164" w:type="dxa"/>
            <w:noWrap w:val="0"/>
            <w:vAlign w:val="top"/>
          </w:tcPr>
          <w:p w14:paraId="6DBA5DEA">
            <w:pPr>
              <w:keepNext w:val="0"/>
              <w:keepLines w:val="0"/>
              <w:pageBreakBefore w:val="0"/>
              <w:widowControl/>
              <w:kinsoku/>
              <w:wordWrap/>
              <w:overflowPunct/>
              <w:topLinePunct w:val="0"/>
              <w:autoSpaceDE/>
              <w:autoSpaceDN/>
              <w:bidi w:val="0"/>
              <w:adjustRightInd/>
              <w:snapToGrid/>
              <w:jc w:val="both"/>
              <w:rPr>
                <w:rFonts w:hint="eastAsia" w:ascii="宋体" w:hAnsi="宋体" w:eastAsia="宋体" w:cs="宋体"/>
                <w:color w:val="000000"/>
                <w:sz w:val="32"/>
                <w:szCs w:val="32"/>
                <w:vertAlign w:val="baseline"/>
              </w:rPr>
            </w:pPr>
          </w:p>
        </w:tc>
        <w:tc>
          <w:tcPr>
            <w:tcW w:w="741" w:type="dxa"/>
            <w:noWrap w:val="0"/>
            <w:vAlign w:val="center"/>
          </w:tcPr>
          <w:p w14:paraId="6D9313D6">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甲类</w:t>
            </w:r>
          </w:p>
        </w:tc>
      </w:tr>
      <w:tr w14:paraId="686F8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trPr>
        <w:tc>
          <w:tcPr>
            <w:tcW w:w="487" w:type="dxa"/>
            <w:noWrap w:val="0"/>
            <w:vAlign w:val="center"/>
          </w:tcPr>
          <w:p w14:paraId="4337AF4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13</w:t>
            </w:r>
          </w:p>
        </w:tc>
        <w:tc>
          <w:tcPr>
            <w:tcW w:w="816" w:type="dxa"/>
            <w:noWrap w:val="0"/>
            <w:vAlign w:val="center"/>
          </w:tcPr>
          <w:p w14:paraId="3632489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手术费</w:t>
            </w:r>
          </w:p>
        </w:tc>
        <w:tc>
          <w:tcPr>
            <w:tcW w:w="1765" w:type="dxa"/>
            <w:noWrap w:val="0"/>
            <w:vAlign w:val="center"/>
          </w:tcPr>
          <w:p w14:paraId="0029C0E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014300000070000</w:t>
            </w:r>
          </w:p>
        </w:tc>
        <w:tc>
          <w:tcPr>
            <w:tcW w:w="1618" w:type="dxa"/>
            <w:noWrap w:val="0"/>
            <w:vAlign w:val="center"/>
          </w:tcPr>
          <w:p w14:paraId="0FF4B10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中医复位内固定术</w:t>
            </w:r>
          </w:p>
        </w:tc>
        <w:tc>
          <w:tcPr>
            <w:tcW w:w="2464" w:type="dxa"/>
            <w:noWrap w:val="0"/>
            <w:vAlign w:val="center"/>
          </w:tcPr>
          <w:p w14:paraId="1F56F96F">
            <w:pPr>
              <w:keepNext w:val="0"/>
              <w:keepLines w:val="0"/>
              <w:widowControl/>
              <w:suppressLineNumbers w:val="0"/>
              <w:jc w:val="both"/>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使用各种针具、钉具，以内固定方式复位固定骨折部位。</w:t>
            </w:r>
          </w:p>
        </w:tc>
        <w:tc>
          <w:tcPr>
            <w:tcW w:w="2707" w:type="dxa"/>
            <w:noWrap w:val="0"/>
            <w:vAlign w:val="center"/>
          </w:tcPr>
          <w:p w14:paraId="64DCF8E1">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所定价格涵盖摆位、消毒、进针、牵拉复位、撬拨、包扎固定等步骤所需的人力资源和基本物质资源消耗。</w:t>
            </w:r>
          </w:p>
        </w:tc>
        <w:tc>
          <w:tcPr>
            <w:tcW w:w="872" w:type="dxa"/>
            <w:noWrap w:val="0"/>
            <w:vAlign w:val="center"/>
          </w:tcPr>
          <w:p w14:paraId="01473A9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每处骨折</w:t>
            </w:r>
          </w:p>
        </w:tc>
        <w:tc>
          <w:tcPr>
            <w:tcW w:w="826" w:type="dxa"/>
            <w:noWrap w:val="0"/>
            <w:vAlign w:val="center"/>
          </w:tcPr>
          <w:p w14:paraId="1C72EB1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lang w:val="en-US"/>
              </w:rPr>
            </w:pPr>
            <w:r>
              <w:rPr>
                <w:rFonts w:hint="eastAsia" w:ascii="宋体" w:hAnsi="宋体" w:eastAsia="宋体" w:cs="宋体"/>
                <w:i w:val="0"/>
                <w:color w:val="000000"/>
                <w:kern w:val="0"/>
                <w:sz w:val="20"/>
                <w:szCs w:val="20"/>
                <w:u w:val="none"/>
                <w:lang w:val="en-US" w:eastAsia="zh-CN" w:bidi="ar"/>
              </w:rPr>
              <w:t>462</w:t>
            </w:r>
          </w:p>
        </w:tc>
        <w:tc>
          <w:tcPr>
            <w:tcW w:w="825" w:type="dxa"/>
            <w:noWrap w:val="0"/>
            <w:vAlign w:val="center"/>
          </w:tcPr>
          <w:p w14:paraId="3AE8DD2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415</w:t>
            </w:r>
          </w:p>
        </w:tc>
        <w:tc>
          <w:tcPr>
            <w:tcW w:w="795" w:type="dxa"/>
            <w:noWrap w:val="0"/>
            <w:vAlign w:val="center"/>
          </w:tcPr>
          <w:p w14:paraId="0AD8F50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369</w:t>
            </w:r>
          </w:p>
        </w:tc>
        <w:tc>
          <w:tcPr>
            <w:tcW w:w="1164" w:type="dxa"/>
            <w:noWrap w:val="0"/>
            <w:vAlign w:val="center"/>
          </w:tcPr>
          <w:p w14:paraId="31FCC3EC">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儿童加收30%。</w:t>
            </w:r>
          </w:p>
        </w:tc>
        <w:tc>
          <w:tcPr>
            <w:tcW w:w="741" w:type="dxa"/>
            <w:noWrap w:val="0"/>
            <w:vAlign w:val="center"/>
          </w:tcPr>
          <w:p w14:paraId="647B13B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甲类</w:t>
            </w:r>
          </w:p>
        </w:tc>
      </w:tr>
      <w:tr w14:paraId="43412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487" w:type="dxa"/>
            <w:noWrap w:val="0"/>
            <w:vAlign w:val="center"/>
          </w:tcPr>
          <w:p w14:paraId="06AB890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14</w:t>
            </w:r>
          </w:p>
        </w:tc>
        <w:tc>
          <w:tcPr>
            <w:tcW w:w="816" w:type="dxa"/>
            <w:noWrap w:val="0"/>
            <w:vAlign w:val="center"/>
          </w:tcPr>
          <w:p w14:paraId="5570DA8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手术费</w:t>
            </w:r>
          </w:p>
        </w:tc>
        <w:tc>
          <w:tcPr>
            <w:tcW w:w="1765" w:type="dxa"/>
            <w:noWrap w:val="0"/>
            <w:vAlign w:val="center"/>
          </w:tcPr>
          <w:p w14:paraId="1016238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014300000070001</w:t>
            </w:r>
          </w:p>
        </w:tc>
        <w:tc>
          <w:tcPr>
            <w:tcW w:w="1618" w:type="dxa"/>
            <w:noWrap w:val="0"/>
            <w:vAlign w:val="center"/>
          </w:tcPr>
          <w:p w14:paraId="371543D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中医复位内固定术-儿童（加收）</w:t>
            </w:r>
          </w:p>
        </w:tc>
        <w:tc>
          <w:tcPr>
            <w:tcW w:w="2464" w:type="dxa"/>
            <w:noWrap w:val="0"/>
            <w:vAlign w:val="center"/>
          </w:tcPr>
          <w:p w14:paraId="5ABDF12C">
            <w:pPr>
              <w:keepNext w:val="0"/>
              <w:keepLines w:val="0"/>
              <w:widowControl/>
              <w:suppressLineNumbers w:val="0"/>
              <w:jc w:val="left"/>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使用各种针具、钉具，以内固定方式复位固定儿童骨折部位。</w:t>
            </w:r>
          </w:p>
        </w:tc>
        <w:tc>
          <w:tcPr>
            <w:tcW w:w="2707" w:type="dxa"/>
            <w:noWrap w:val="0"/>
            <w:vAlign w:val="center"/>
          </w:tcPr>
          <w:p w14:paraId="4F8980E0">
            <w:pPr>
              <w:keepNext w:val="0"/>
              <w:keepLines w:val="0"/>
              <w:pageBreakBefore w:val="0"/>
              <w:widowControl/>
              <w:kinsoku/>
              <w:wordWrap/>
              <w:overflowPunct/>
              <w:topLinePunct w:val="0"/>
              <w:autoSpaceDE/>
              <w:autoSpaceDN/>
              <w:bidi w:val="0"/>
              <w:adjustRightInd/>
              <w:snapToGrid/>
              <w:jc w:val="both"/>
              <w:rPr>
                <w:rFonts w:hint="eastAsia" w:ascii="宋体" w:hAnsi="宋体" w:eastAsia="宋体" w:cs="宋体"/>
                <w:color w:val="000000"/>
                <w:sz w:val="32"/>
                <w:szCs w:val="32"/>
                <w:vertAlign w:val="baseline"/>
              </w:rPr>
            </w:pPr>
          </w:p>
        </w:tc>
        <w:tc>
          <w:tcPr>
            <w:tcW w:w="872" w:type="dxa"/>
            <w:noWrap w:val="0"/>
            <w:vAlign w:val="center"/>
          </w:tcPr>
          <w:p w14:paraId="06E4D84F">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每处骨折</w:t>
            </w:r>
          </w:p>
        </w:tc>
        <w:tc>
          <w:tcPr>
            <w:tcW w:w="826" w:type="dxa"/>
            <w:noWrap w:val="0"/>
            <w:vAlign w:val="center"/>
          </w:tcPr>
          <w:p w14:paraId="0376AFC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lang w:val="en-US"/>
              </w:rPr>
            </w:pPr>
            <w:r>
              <w:rPr>
                <w:rFonts w:hint="eastAsia" w:ascii="宋体" w:hAnsi="宋体" w:eastAsia="宋体" w:cs="宋体"/>
                <w:i w:val="0"/>
                <w:color w:val="000000"/>
                <w:kern w:val="0"/>
                <w:sz w:val="20"/>
                <w:szCs w:val="20"/>
                <w:u w:val="none"/>
                <w:lang w:val="en-US" w:eastAsia="zh-CN" w:bidi="ar"/>
              </w:rPr>
              <w:t>138.6</w:t>
            </w:r>
          </w:p>
        </w:tc>
        <w:tc>
          <w:tcPr>
            <w:tcW w:w="825" w:type="dxa"/>
            <w:noWrap w:val="0"/>
            <w:vAlign w:val="center"/>
          </w:tcPr>
          <w:p w14:paraId="7EA9DCE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124</w:t>
            </w:r>
          </w:p>
        </w:tc>
        <w:tc>
          <w:tcPr>
            <w:tcW w:w="795" w:type="dxa"/>
            <w:noWrap w:val="0"/>
            <w:vAlign w:val="center"/>
          </w:tcPr>
          <w:p w14:paraId="7F63551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110</w:t>
            </w:r>
          </w:p>
        </w:tc>
        <w:tc>
          <w:tcPr>
            <w:tcW w:w="1164" w:type="dxa"/>
            <w:noWrap w:val="0"/>
            <w:vAlign w:val="center"/>
          </w:tcPr>
          <w:p w14:paraId="5EB70F92">
            <w:pPr>
              <w:keepNext w:val="0"/>
              <w:keepLines w:val="0"/>
              <w:pageBreakBefore w:val="0"/>
              <w:widowControl/>
              <w:kinsoku/>
              <w:wordWrap/>
              <w:overflowPunct/>
              <w:topLinePunct w:val="0"/>
              <w:autoSpaceDE/>
              <w:autoSpaceDN/>
              <w:bidi w:val="0"/>
              <w:adjustRightInd/>
              <w:snapToGrid/>
              <w:jc w:val="both"/>
              <w:rPr>
                <w:rFonts w:hint="eastAsia" w:ascii="宋体" w:hAnsi="宋体" w:eastAsia="宋体" w:cs="宋体"/>
                <w:color w:val="000000"/>
                <w:sz w:val="32"/>
                <w:szCs w:val="32"/>
                <w:vertAlign w:val="baseline"/>
              </w:rPr>
            </w:pPr>
          </w:p>
        </w:tc>
        <w:tc>
          <w:tcPr>
            <w:tcW w:w="741" w:type="dxa"/>
            <w:noWrap w:val="0"/>
            <w:vAlign w:val="center"/>
          </w:tcPr>
          <w:p w14:paraId="64CDFCA2">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甲类</w:t>
            </w:r>
          </w:p>
        </w:tc>
      </w:tr>
      <w:tr w14:paraId="5404F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trPr>
        <w:tc>
          <w:tcPr>
            <w:tcW w:w="487" w:type="dxa"/>
            <w:noWrap w:val="0"/>
            <w:vAlign w:val="center"/>
          </w:tcPr>
          <w:p w14:paraId="1074ECC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15</w:t>
            </w:r>
          </w:p>
        </w:tc>
        <w:tc>
          <w:tcPr>
            <w:tcW w:w="816" w:type="dxa"/>
            <w:noWrap w:val="0"/>
            <w:vAlign w:val="center"/>
          </w:tcPr>
          <w:p w14:paraId="29E278C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治疗费</w:t>
            </w:r>
          </w:p>
        </w:tc>
        <w:tc>
          <w:tcPr>
            <w:tcW w:w="1765" w:type="dxa"/>
            <w:noWrap w:val="0"/>
            <w:vAlign w:val="center"/>
          </w:tcPr>
          <w:p w14:paraId="4D44704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014300000080000</w:t>
            </w:r>
          </w:p>
        </w:tc>
        <w:tc>
          <w:tcPr>
            <w:tcW w:w="1618" w:type="dxa"/>
            <w:noWrap w:val="0"/>
            <w:vAlign w:val="center"/>
          </w:tcPr>
          <w:p w14:paraId="400D692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手法松解术</w:t>
            </w:r>
          </w:p>
        </w:tc>
        <w:tc>
          <w:tcPr>
            <w:tcW w:w="2464" w:type="dxa"/>
            <w:noWrap w:val="0"/>
            <w:vAlign w:val="center"/>
          </w:tcPr>
          <w:p w14:paraId="362278D1">
            <w:pPr>
              <w:keepNext w:val="0"/>
              <w:keepLines w:val="0"/>
              <w:widowControl/>
              <w:suppressLineNumbers w:val="0"/>
              <w:jc w:val="both"/>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通过理筋、松筋、弹拨等手法疏通经络、松解粘连、滑利关节。</w:t>
            </w:r>
          </w:p>
        </w:tc>
        <w:tc>
          <w:tcPr>
            <w:tcW w:w="2707" w:type="dxa"/>
            <w:noWrap w:val="0"/>
            <w:vAlign w:val="center"/>
          </w:tcPr>
          <w:p w14:paraId="149ACA10">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所定价格涵盖摆位、手法疏通等步骤，以及必要时使用辅助器械所需的人力资源和基本物质资源消耗。</w:t>
            </w:r>
          </w:p>
        </w:tc>
        <w:tc>
          <w:tcPr>
            <w:tcW w:w="872" w:type="dxa"/>
            <w:noWrap w:val="0"/>
            <w:vAlign w:val="center"/>
          </w:tcPr>
          <w:p w14:paraId="69B27B87">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次</w:t>
            </w:r>
          </w:p>
        </w:tc>
        <w:tc>
          <w:tcPr>
            <w:tcW w:w="826" w:type="dxa"/>
            <w:noWrap w:val="0"/>
            <w:vAlign w:val="center"/>
          </w:tcPr>
          <w:p w14:paraId="251845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lang w:val="en-US"/>
              </w:rPr>
            </w:pPr>
            <w:r>
              <w:rPr>
                <w:rFonts w:hint="eastAsia" w:ascii="宋体" w:hAnsi="宋体" w:eastAsia="宋体" w:cs="宋体"/>
                <w:i w:val="0"/>
                <w:color w:val="000000"/>
                <w:kern w:val="0"/>
                <w:sz w:val="20"/>
                <w:szCs w:val="20"/>
                <w:u w:val="none"/>
                <w:lang w:val="en-US" w:eastAsia="zh-CN" w:bidi="ar"/>
              </w:rPr>
              <w:t>90</w:t>
            </w:r>
          </w:p>
        </w:tc>
        <w:tc>
          <w:tcPr>
            <w:tcW w:w="825" w:type="dxa"/>
            <w:noWrap w:val="0"/>
            <w:vAlign w:val="center"/>
          </w:tcPr>
          <w:p w14:paraId="63845EB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81</w:t>
            </w:r>
          </w:p>
        </w:tc>
        <w:tc>
          <w:tcPr>
            <w:tcW w:w="795" w:type="dxa"/>
            <w:noWrap w:val="0"/>
            <w:vAlign w:val="center"/>
          </w:tcPr>
          <w:p w14:paraId="51C3A59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72</w:t>
            </w:r>
          </w:p>
        </w:tc>
        <w:tc>
          <w:tcPr>
            <w:tcW w:w="1164" w:type="dxa"/>
            <w:noWrap w:val="0"/>
            <w:vAlign w:val="center"/>
          </w:tcPr>
          <w:p w14:paraId="05387D08">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1.不与同部位中医推拿同时收费；2.儿童加收30%。</w:t>
            </w:r>
          </w:p>
        </w:tc>
        <w:tc>
          <w:tcPr>
            <w:tcW w:w="741" w:type="dxa"/>
            <w:noWrap w:val="0"/>
            <w:vAlign w:val="center"/>
          </w:tcPr>
          <w:p w14:paraId="17D99E9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甲类</w:t>
            </w:r>
          </w:p>
        </w:tc>
      </w:tr>
      <w:tr w14:paraId="05493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487" w:type="dxa"/>
            <w:noWrap w:val="0"/>
            <w:vAlign w:val="center"/>
          </w:tcPr>
          <w:p w14:paraId="36C008D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16</w:t>
            </w:r>
          </w:p>
        </w:tc>
        <w:tc>
          <w:tcPr>
            <w:tcW w:w="816" w:type="dxa"/>
            <w:noWrap w:val="0"/>
            <w:vAlign w:val="center"/>
          </w:tcPr>
          <w:p w14:paraId="7D187AA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治疗费</w:t>
            </w:r>
          </w:p>
        </w:tc>
        <w:tc>
          <w:tcPr>
            <w:tcW w:w="1765" w:type="dxa"/>
            <w:noWrap w:val="0"/>
            <w:vAlign w:val="center"/>
          </w:tcPr>
          <w:p w14:paraId="06B8829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014300000080001</w:t>
            </w:r>
          </w:p>
        </w:tc>
        <w:tc>
          <w:tcPr>
            <w:tcW w:w="1618" w:type="dxa"/>
            <w:noWrap w:val="0"/>
            <w:vAlign w:val="center"/>
          </w:tcPr>
          <w:p w14:paraId="1822F1E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手法松解术-儿童（加收）</w:t>
            </w:r>
          </w:p>
        </w:tc>
        <w:tc>
          <w:tcPr>
            <w:tcW w:w="2464" w:type="dxa"/>
            <w:noWrap w:val="0"/>
            <w:vAlign w:val="center"/>
          </w:tcPr>
          <w:p w14:paraId="01130FE2">
            <w:pPr>
              <w:keepNext w:val="0"/>
              <w:keepLines w:val="0"/>
              <w:widowControl/>
              <w:suppressLineNumbers w:val="0"/>
              <w:jc w:val="left"/>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通过理筋、松筋、弹拨等手法疏通儿童经络、松解粘连、滑利关节。</w:t>
            </w:r>
          </w:p>
        </w:tc>
        <w:tc>
          <w:tcPr>
            <w:tcW w:w="2707" w:type="dxa"/>
            <w:noWrap w:val="0"/>
            <w:vAlign w:val="center"/>
          </w:tcPr>
          <w:p w14:paraId="442EF9F0">
            <w:pPr>
              <w:keepNext w:val="0"/>
              <w:keepLines w:val="0"/>
              <w:pageBreakBefore w:val="0"/>
              <w:widowControl/>
              <w:kinsoku/>
              <w:wordWrap/>
              <w:overflowPunct/>
              <w:topLinePunct w:val="0"/>
              <w:autoSpaceDE/>
              <w:autoSpaceDN/>
              <w:bidi w:val="0"/>
              <w:adjustRightInd/>
              <w:snapToGrid/>
              <w:jc w:val="both"/>
              <w:rPr>
                <w:rFonts w:hint="eastAsia" w:ascii="宋体" w:hAnsi="宋体" w:eastAsia="宋体" w:cs="宋体"/>
                <w:color w:val="000000"/>
                <w:sz w:val="32"/>
                <w:szCs w:val="32"/>
                <w:vertAlign w:val="baseline"/>
              </w:rPr>
            </w:pPr>
          </w:p>
        </w:tc>
        <w:tc>
          <w:tcPr>
            <w:tcW w:w="872" w:type="dxa"/>
            <w:noWrap w:val="0"/>
            <w:vAlign w:val="center"/>
          </w:tcPr>
          <w:p w14:paraId="5A124183">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次</w:t>
            </w:r>
          </w:p>
        </w:tc>
        <w:tc>
          <w:tcPr>
            <w:tcW w:w="826" w:type="dxa"/>
            <w:noWrap w:val="0"/>
            <w:vAlign w:val="center"/>
          </w:tcPr>
          <w:p w14:paraId="33E2008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lang w:val="en-US"/>
              </w:rPr>
            </w:pPr>
            <w:r>
              <w:rPr>
                <w:rFonts w:hint="eastAsia" w:ascii="宋体" w:hAnsi="宋体" w:eastAsia="宋体" w:cs="宋体"/>
                <w:i w:val="0"/>
                <w:color w:val="000000"/>
                <w:kern w:val="0"/>
                <w:sz w:val="20"/>
                <w:szCs w:val="20"/>
                <w:u w:val="none"/>
                <w:lang w:val="en-US" w:eastAsia="zh-CN" w:bidi="ar"/>
              </w:rPr>
              <w:t>27</w:t>
            </w:r>
          </w:p>
        </w:tc>
        <w:tc>
          <w:tcPr>
            <w:tcW w:w="825" w:type="dxa"/>
            <w:noWrap w:val="0"/>
            <w:vAlign w:val="center"/>
          </w:tcPr>
          <w:p w14:paraId="36251A5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24.5</w:t>
            </w:r>
          </w:p>
        </w:tc>
        <w:tc>
          <w:tcPr>
            <w:tcW w:w="795" w:type="dxa"/>
            <w:noWrap w:val="0"/>
            <w:vAlign w:val="center"/>
          </w:tcPr>
          <w:p w14:paraId="2A90CD8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21.5</w:t>
            </w:r>
          </w:p>
        </w:tc>
        <w:tc>
          <w:tcPr>
            <w:tcW w:w="1164" w:type="dxa"/>
            <w:noWrap w:val="0"/>
            <w:vAlign w:val="center"/>
          </w:tcPr>
          <w:p w14:paraId="21978D8B">
            <w:pPr>
              <w:keepNext w:val="0"/>
              <w:keepLines w:val="0"/>
              <w:pageBreakBefore w:val="0"/>
              <w:widowControl/>
              <w:kinsoku/>
              <w:wordWrap/>
              <w:overflowPunct/>
              <w:topLinePunct w:val="0"/>
              <w:autoSpaceDE/>
              <w:autoSpaceDN/>
              <w:bidi w:val="0"/>
              <w:adjustRightInd/>
              <w:snapToGrid/>
              <w:jc w:val="both"/>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不与同部位中医推拿同时收费。</w:t>
            </w:r>
          </w:p>
        </w:tc>
        <w:tc>
          <w:tcPr>
            <w:tcW w:w="741" w:type="dxa"/>
            <w:noWrap w:val="0"/>
            <w:vAlign w:val="center"/>
          </w:tcPr>
          <w:p w14:paraId="1112A329">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甲类</w:t>
            </w:r>
          </w:p>
        </w:tc>
      </w:tr>
      <w:tr w14:paraId="2B712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487" w:type="dxa"/>
            <w:noWrap w:val="0"/>
            <w:vAlign w:val="center"/>
          </w:tcPr>
          <w:p w14:paraId="5A405A8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17</w:t>
            </w:r>
          </w:p>
        </w:tc>
        <w:tc>
          <w:tcPr>
            <w:tcW w:w="816" w:type="dxa"/>
            <w:noWrap w:val="0"/>
            <w:vAlign w:val="center"/>
          </w:tcPr>
          <w:p w14:paraId="0D8B651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治疗费</w:t>
            </w:r>
          </w:p>
        </w:tc>
        <w:tc>
          <w:tcPr>
            <w:tcW w:w="1765" w:type="dxa"/>
            <w:noWrap w:val="0"/>
            <w:vAlign w:val="center"/>
          </w:tcPr>
          <w:p w14:paraId="618FFCB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014300000090000</w:t>
            </w:r>
          </w:p>
        </w:tc>
        <w:tc>
          <w:tcPr>
            <w:tcW w:w="1618" w:type="dxa"/>
            <w:noWrap w:val="0"/>
            <w:vAlign w:val="center"/>
          </w:tcPr>
          <w:p w14:paraId="7472C62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手法挤压术</w:t>
            </w:r>
          </w:p>
        </w:tc>
        <w:tc>
          <w:tcPr>
            <w:tcW w:w="2464" w:type="dxa"/>
            <w:noWrap w:val="0"/>
            <w:vAlign w:val="center"/>
          </w:tcPr>
          <w:p w14:paraId="6FE22253">
            <w:pPr>
              <w:keepNext w:val="0"/>
              <w:keepLines w:val="0"/>
              <w:widowControl/>
              <w:suppressLineNumbers w:val="0"/>
              <w:jc w:val="both"/>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通过抚触挤压腱鞘囊肿，使囊肿破裂。</w:t>
            </w:r>
          </w:p>
        </w:tc>
        <w:tc>
          <w:tcPr>
            <w:tcW w:w="2707" w:type="dxa"/>
            <w:noWrap w:val="0"/>
            <w:vAlign w:val="center"/>
          </w:tcPr>
          <w:p w14:paraId="17F07875">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所定价格涵盖定位、抚触、挤压等步骤所需的人力资源和基本物质资源消耗。</w:t>
            </w:r>
          </w:p>
        </w:tc>
        <w:tc>
          <w:tcPr>
            <w:tcW w:w="872" w:type="dxa"/>
            <w:noWrap w:val="0"/>
            <w:vAlign w:val="center"/>
          </w:tcPr>
          <w:p w14:paraId="66E122A6">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次</w:t>
            </w:r>
          </w:p>
        </w:tc>
        <w:tc>
          <w:tcPr>
            <w:tcW w:w="826" w:type="dxa"/>
            <w:noWrap w:val="0"/>
            <w:vAlign w:val="center"/>
          </w:tcPr>
          <w:p w14:paraId="1DBCA70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39</w:t>
            </w:r>
          </w:p>
        </w:tc>
        <w:tc>
          <w:tcPr>
            <w:tcW w:w="825" w:type="dxa"/>
            <w:noWrap w:val="0"/>
            <w:vAlign w:val="center"/>
          </w:tcPr>
          <w:p w14:paraId="5ABCA58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35</w:t>
            </w:r>
          </w:p>
        </w:tc>
        <w:tc>
          <w:tcPr>
            <w:tcW w:w="795" w:type="dxa"/>
            <w:noWrap w:val="0"/>
            <w:vAlign w:val="center"/>
          </w:tcPr>
          <w:p w14:paraId="2074604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31</w:t>
            </w:r>
          </w:p>
        </w:tc>
        <w:tc>
          <w:tcPr>
            <w:tcW w:w="1164" w:type="dxa"/>
            <w:noWrap w:val="0"/>
            <w:vAlign w:val="center"/>
          </w:tcPr>
          <w:p w14:paraId="7EE7368E">
            <w:pPr>
              <w:keepNext w:val="0"/>
              <w:keepLines w:val="0"/>
              <w:pageBreakBefore w:val="0"/>
              <w:widowControl/>
              <w:suppressLineNumbers w:val="0"/>
              <w:kinsoku/>
              <w:wordWrap/>
              <w:overflowPunct/>
              <w:topLinePunct w:val="0"/>
              <w:autoSpaceDE/>
              <w:autoSpaceDN/>
              <w:bidi w:val="0"/>
              <w:adjustRightInd/>
              <w:snapToGrid/>
              <w:jc w:val="both"/>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儿童加收30%。</w:t>
            </w:r>
          </w:p>
        </w:tc>
        <w:tc>
          <w:tcPr>
            <w:tcW w:w="741" w:type="dxa"/>
            <w:noWrap w:val="0"/>
            <w:vAlign w:val="center"/>
          </w:tcPr>
          <w:p w14:paraId="7A5835A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甲类</w:t>
            </w:r>
          </w:p>
        </w:tc>
      </w:tr>
      <w:tr w14:paraId="5C5AC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487" w:type="dxa"/>
            <w:noWrap w:val="0"/>
            <w:vAlign w:val="center"/>
          </w:tcPr>
          <w:p w14:paraId="6E6C12D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18</w:t>
            </w:r>
          </w:p>
        </w:tc>
        <w:tc>
          <w:tcPr>
            <w:tcW w:w="816" w:type="dxa"/>
            <w:noWrap w:val="0"/>
            <w:vAlign w:val="center"/>
          </w:tcPr>
          <w:p w14:paraId="6EAF0F9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治疗费</w:t>
            </w:r>
          </w:p>
        </w:tc>
        <w:tc>
          <w:tcPr>
            <w:tcW w:w="1765" w:type="dxa"/>
            <w:noWrap w:val="0"/>
            <w:vAlign w:val="center"/>
          </w:tcPr>
          <w:p w14:paraId="187BE91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014300000090001</w:t>
            </w:r>
          </w:p>
        </w:tc>
        <w:tc>
          <w:tcPr>
            <w:tcW w:w="1618" w:type="dxa"/>
            <w:noWrap w:val="0"/>
            <w:vAlign w:val="center"/>
          </w:tcPr>
          <w:p w14:paraId="2C52A9B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手法挤压术-儿童（加收）</w:t>
            </w:r>
          </w:p>
        </w:tc>
        <w:tc>
          <w:tcPr>
            <w:tcW w:w="2464" w:type="dxa"/>
            <w:noWrap w:val="0"/>
            <w:vAlign w:val="center"/>
          </w:tcPr>
          <w:p w14:paraId="067AA50A">
            <w:pPr>
              <w:keepNext w:val="0"/>
              <w:keepLines w:val="0"/>
              <w:widowControl/>
              <w:suppressLineNumbers w:val="0"/>
              <w:jc w:val="left"/>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通过抚触挤压儿童腱鞘囊肿，使囊肿破裂。</w:t>
            </w:r>
          </w:p>
        </w:tc>
        <w:tc>
          <w:tcPr>
            <w:tcW w:w="2707" w:type="dxa"/>
            <w:noWrap w:val="0"/>
            <w:vAlign w:val="center"/>
          </w:tcPr>
          <w:p w14:paraId="5031BB1F">
            <w:pPr>
              <w:keepNext w:val="0"/>
              <w:keepLines w:val="0"/>
              <w:pageBreakBefore w:val="0"/>
              <w:widowControl/>
              <w:kinsoku/>
              <w:wordWrap/>
              <w:overflowPunct/>
              <w:topLinePunct w:val="0"/>
              <w:autoSpaceDE/>
              <w:autoSpaceDN/>
              <w:bidi w:val="0"/>
              <w:adjustRightInd/>
              <w:snapToGrid/>
              <w:jc w:val="both"/>
              <w:rPr>
                <w:rFonts w:hint="eastAsia" w:ascii="宋体" w:hAnsi="宋体" w:eastAsia="宋体" w:cs="宋体"/>
                <w:color w:val="000000"/>
                <w:sz w:val="32"/>
                <w:szCs w:val="32"/>
                <w:vertAlign w:val="baseline"/>
              </w:rPr>
            </w:pPr>
          </w:p>
        </w:tc>
        <w:tc>
          <w:tcPr>
            <w:tcW w:w="872" w:type="dxa"/>
            <w:noWrap w:val="0"/>
            <w:vAlign w:val="center"/>
          </w:tcPr>
          <w:p w14:paraId="3C3AA6F0">
            <w:pPr>
              <w:keepNext w:val="0"/>
              <w:keepLines w:val="0"/>
              <w:pageBreakBefore w:val="0"/>
              <w:widowControl/>
              <w:suppressLineNumbers w:val="0"/>
              <w:kinsoku/>
              <w:wordWrap/>
              <w:overflowPunct/>
              <w:topLinePunct w:val="0"/>
              <w:autoSpaceDE/>
              <w:autoSpaceDN/>
              <w:bidi w:val="0"/>
              <w:adjustRightInd/>
              <w:snapToGrid/>
              <w:ind w:left="-63" w:leftChars="-30" w:right="-63" w:rightChars="-30"/>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次</w:t>
            </w:r>
          </w:p>
        </w:tc>
        <w:tc>
          <w:tcPr>
            <w:tcW w:w="826" w:type="dxa"/>
            <w:noWrap w:val="0"/>
            <w:vAlign w:val="center"/>
          </w:tcPr>
          <w:p w14:paraId="5A2F936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11.7</w:t>
            </w:r>
          </w:p>
        </w:tc>
        <w:tc>
          <w:tcPr>
            <w:tcW w:w="825" w:type="dxa"/>
            <w:noWrap w:val="0"/>
            <w:vAlign w:val="center"/>
          </w:tcPr>
          <w:p w14:paraId="3853243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10.5</w:t>
            </w:r>
          </w:p>
        </w:tc>
        <w:tc>
          <w:tcPr>
            <w:tcW w:w="795" w:type="dxa"/>
            <w:noWrap w:val="0"/>
            <w:vAlign w:val="center"/>
          </w:tcPr>
          <w:p w14:paraId="21E5B7C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9.4</w:t>
            </w:r>
          </w:p>
        </w:tc>
        <w:tc>
          <w:tcPr>
            <w:tcW w:w="1164" w:type="dxa"/>
            <w:noWrap w:val="0"/>
            <w:vAlign w:val="center"/>
          </w:tcPr>
          <w:p w14:paraId="71BB17F3">
            <w:pPr>
              <w:keepNext w:val="0"/>
              <w:keepLines w:val="0"/>
              <w:pageBreakBefore w:val="0"/>
              <w:widowControl/>
              <w:kinsoku/>
              <w:wordWrap/>
              <w:overflowPunct/>
              <w:topLinePunct w:val="0"/>
              <w:autoSpaceDE/>
              <w:autoSpaceDN/>
              <w:bidi w:val="0"/>
              <w:adjustRightInd/>
              <w:snapToGrid/>
              <w:jc w:val="both"/>
              <w:rPr>
                <w:rFonts w:hint="eastAsia" w:ascii="宋体" w:hAnsi="宋体" w:eastAsia="宋体" w:cs="宋体"/>
                <w:color w:val="000000"/>
                <w:sz w:val="32"/>
                <w:szCs w:val="32"/>
                <w:vertAlign w:val="baseline"/>
              </w:rPr>
            </w:pPr>
          </w:p>
        </w:tc>
        <w:tc>
          <w:tcPr>
            <w:tcW w:w="741" w:type="dxa"/>
            <w:noWrap w:val="0"/>
            <w:vAlign w:val="center"/>
          </w:tcPr>
          <w:p w14:paraId="372EAD65">
            <w:pPr>
              <w:keepNext w:val="0"/>
              <w:keepLines w:val="0"/>
              <w:pageBreakBefore w:val="0"/>
              <w:widowControl/>
              <w:kinsoku/>
              <w:wordWrap/>
              <w:overflowPunct/>
              <w:topLinePunct w:val="0"/>
              <w:autoSpaceDE/>
              <w:autoSpaceDN/>
              <w:bidi w:val="0"/>
              <w:adjustRightInd/>
              <w:snapToGrid/>
              <w:jc w:val="center"/>
              <w:rPr>
                <w:rFonts w:hint="eastAsia" w:ascii="宋体" w:hAnsi="宋体" w:eastAsia="宋体" w:cs="宋体"/>
                <w:color w:val="000000"/>
                <w:sz w:val="32"/>
                <w:szCs w:val="32"/>
                <w:vertAlign w:val="baseline"/>
              </w:rPr>
            </w:pPr>
            <w:r>
              <w:rPr>
                <w:rFonts w:hint="eastAsia" w:ascii="宋体" w:hAnsi="宋体" w:eastAsia="宋体" w:cs="宋体"/>
                <w:i w:val="0"/>
                <w:color w:val="000000"/>
                <w:kern w:val="0"/>
                <w:sz w:val="20"/>
                <w:szCs w:val="20"/>
                <w:u w:val="none"/>
                <w:lang w:val="en-US" w:eastAsia="zh-CN" w:bidi="ar"/>
              </w:rPr>
              <w:t>甲类</w:t>
            </w:r>
          </w:p>
        </w:tc>
      </w:tr>
    </w:tbl>
    <w:p w14:paraId="18C6C8E4">
      <w:pPr>
        <w:widowControl/>
        <w:jc w:val="left"/>
        <w:rPr>
          <w:rFonts w:ascii="仿宋_GB2312" w:hAnsi="仿宋_GB2312" w:eastAsia="仿宋_GB2312" w:cs="仿宋_GB2312"/>
          <w:color w:val="000000"/>
          <w:sz w:val="32"/>
          <w:szCs w:val="32"/>
        </w:rPr>
        <w:sectPr>
          <w:pgSz w:w="16838" w:h="11906" w:orient="landscape"/>
          <w:pgMar w:top="850" w:right="850" w:bottom="850" w:left="850" w:header="851" w:footer="567" w:gutter="0"/>
          <w:pgBorders>
            <w:top w:val="none" w:sz="0" w:space="0"/>
            <w:left w:val="none" w:sz="0" w:space="0"/>
            <w:bottom w:val="none" w:sz="0" w:space="0"/>
            <w:right w:val="none" w:sz="0" w:space="0"/>
          </w:pgBorders>
          <w:pgNumType w:fmt="decimal"/>
          <w:cols w:space="720" w:num="1"/>
          <w:rtlGutter w:val="0"/>
          <w:docGrid w:type="lines" w:linePitch="312" w:charSpace="0"/>
        </w:sectPr>
      </w:pPr>
    </w:p>
    <w:p w14:paraId="24262BA7">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附表8</w:t>
      </w:r>
    </w:p>
    <w:p w14:paraId="424D4ABC">
      <w:pPr>
        <w:keepNext w:val="0"/>
        <w:keepLines w:val="0"/>
        <w:pageBreakBefore w:val="0"/>
        <w:widowControl/>
        <w:kinsoku/>
        <w:wordWrap/>
        <w:overflowPunct/>
        <w:topLinePunct w:val="0"/>
        <w:autoSpaceDE/>
        <w:autoSpaceDN/>
        <w:bidi w:val="0"/>
        <w:adjustRightInd/>
        <w:snapToGrid/>
        <w:spacing w:before="157" w:beforeLines="50"/>
        <w:jc w:val="center"/>
        <w:textAlignment w:val="auto"/>
        <w:rPr>
          <w:rFonts w:hint="default" w:ascii="方正小标宋简体" w:hAnsi="方正小标宋简体" w:eastAsia="方正小标宋简体" w:cs="方正小标宋简体"/>
          <w:color w:val="000000"/>
          <w:sz w:val="44"/>
          <w:szCs w:val="44"/>
          <w:lang w:val="en-US" w:eastAsia="zh-CN"/>
        </w:rPr>
      </w:pPr>
      <w:r>
        <w:rPr>
          <w:rFonts w:hint="default" w:ascii="方正小标宋简体" w:hAnsi="方正小标宋简体" w:eastAsia="方正小标宋简体" w:cs="方正小标宋简体"/>
          <w:color w:val="000000"/>
          <w:sz w:val="44"/>
          <w:szCs w:val="44"/>
          <w:lang w:val="en-US" w:eastAsia="zh-CN"/>
        </w:rPr>
        <w:t>废止</w:t>
      </w:r>
      <w:r>
        <w:rPr>
          <w:rFonts w:hint="eastAsia" w:ascii="方正小标宋简体" w:hAnsi="方正小标宋简体" w:eastAsia="方正小标宋简体" w:cs="方正小标宋简体"/>
          <w:color w:val="000000"/>
          <w:sz w:val="44"/>
          <w:szCs w:val="44"/>
          <w:lang w:val="en-US" w:eastAsia="zh-CN"/>
        </w:rPr>
        <w:t>现行23个中医骨伤类</w:t>
      </w:r>
      <w:r>
        <w:rPr>
          <w:rFonts w:hint="default" w:ascii="方正小标宋简体" w:hAnsi="方正小标宋简体" w:eastAsia="方正小标宋简体" w:cs="方正小标宋简体"/>
          <w:color w:val="000000"/>
          <w:sz w:val="44"/>
          <w:szCs w:val="44"/>
          <w:lang w:val="en-US" w:eastAsia="zh-CN"/>
        </w:rPr>
        <w:t>医疗服务价格项目表</w:t>
      </w:r>
    </w:p>
    <w:tbl>
      <w:tblPr>
        <w:tblStyle w:val="9"/>
        <w:tblW w:w="139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316"/>
        <w:gridCol w:w="3308"/>
        <w:gridCol w:w="2707"/>
        <w:gridCol w:w="1339"/>
        <w:gridCol w:w="1665"/>
        <w:gridCol w:w="2969"/>
      </w:tblGrid>
      <w:tr w14:paraId="3E2AF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blHeader/>
          <w:jc w:val="center"/>
        </w:trPr>
        <w:tc>
          <w:tcPr>
            <w:tcW w:w="660" w:type="dxa"/>
            <w:noWrap w:val="0"/>
            <w:vAlign w:val="center"/>
          </w:tcPr>
          <w:p w14:paraId="3B8FE38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黑体" w:eastAsia="黑体" w:cs="黑体"/>
                <w:b w:val="0"/>
                <w:bCs/>
                <w:color w:val="000000"/>
                <w:sz w:val="44"/>
                <w:szCs w:val="44"/>
                <w:vertAlign w:val="baseline"/>
                <w:lang w:val="en-US" w:eastAsia="zh-CN"/>
              </w:rPr>
            </w:pPr>
            <w:r>
              <w:rPr>
                <w:rFonts w:hint="eastAsia" w:ascii="黑体" w:hAnsi="黑体" w:eastAsia="黑体" w:cs="黑体"/>
                <w:b w:val="0"/>
                <w:bCs/>
                <w:i w:val="0"/>
                <w:color w:val="000000"/>
                <w:kern w:val="0"/>
                <w:sz w:val="22"/>
                <w:szCs w:val="22"/>
                <w:u w:val="none"/>
                <w:lang w:val="en-US" w:eastAsia="zh-CN" w:bidi="ar"/>
              </w:rPr>
              <w:t>序号</w:t>
            </w:r>
          </w:p>
        </w:tc>
        <w:tc>
          <w:tcPr>
            <w:tcW w:w="1316" w:type="dxa"/>
            <w:noWrap w:val="0"/>
            <w:vAlign w:val="center"/>
          </w:tcPr>
          <w:p w14:paraId="308FC8C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黑体" w:eastAsia="黑体" w:cs="黑体"/>
                <w:b w:val="0"/>
                <w:bCs/>
                <w:color w:val="000000"/>
                <w:sz w:val="44"/>
                <w:szCs w:val="44"/>
                <w:vertAlign w:val="baseline"/>
                <w:lang w:val="en-US" w:eastAsia="zh-CN"/>
              </w:rPr>
            </w:pPr>
            <w:r>
              <w:rPr>
                <w:rFonts w:hint="eastAsia" w:ascii="黑体" w:hAnsi="黑体" w:eastAsia="黑体" w:cs="黑体"/>
                <w:b w:val="0"/>
                <w:bCs/>
                <w:i w:val="0"/>
                <w:color w:val="000000"/>
                <w:kern w:val="0"/>
                <w:sz w:val="22"/>
                <w:szCs w:val="22"/>
                <w:u w:val="none"/>
                <w:lang w:val="en-US" w:eastAsia="zh-CN" w:bidi="ar"/>
              </w:rPr>
              <w:t>项目编码</w:t>
            </w:r>
          </w:p>
        </w:tc>
        <w:tc>
          <w:tcPr>
            <w:tcW w:w="3308" w:type="dxa"/>
            <w:noWrap w:val="0"/>
            <w:vAlign w:val="center"/>
          </w:tcPr>
          <w:p w14:paraId="682F9FC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黑体" w:eastAsia="黑体" w:cs="黑体"/>
                <w:b w:val="0"/>
                <w:bCs/>
                <w:color w:val="000000"/>
                <w:sz w:val="44"/>
                <w:szCs w:val="44"/>
                <w:vertAlign w:val="baseline"/>
                <w:lang w:val="en-US" w:eastAsia="zh-CN"/>
              </w:rPr>
            </w:pPr>
            <w:r>
              <w:rPr>
                <w:rFonts w:hint="eastAsia" w:ascii="黑体" w:hAnsi="黑体" w:eastAsia="黑体" w:cs="黑体"/>
                <w:b w:val="0"/>
                <w:bCs/>
                <w:i w:val="0"/>
                <w:color w:val="000000"/>
                <w:kern w:val="0"/>
                <w:sz w:val="22"/>
                <w:szCs w:val="22"/>
                <w:u w:val="none"/>
                <w:lang w:val="en-US" w:eastAsia="zh-CN" w:bidi="ar"/>
              </w:rPr>
              <w:t>项目名称</w:t>
            </w:r>
          </w:p>
        </w:tc>
        <w:tc>
          <w:tcPr>
            <w:tcW w:w="2707" w:type="dxa"/>
            <w:noWrap w:val="0"/>
            <w:vAlign w:val="center"/>
          </w:tcPr>
          <w:p w14:paraId="7AAABEF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黑体" w:eastAsia="黑体" w:cs="黑体"/>
                <w:b w:val="0"/>
                <w:bCs/>
                <w:color w:val="000000"/>
                <w:sz w:val="44"/>
                <w:szCs w:val="44"/>
                <w:vertAlign w:val="baseline"/>
                <w:lang w:val="en-US" w:eastAsia="zh-CN"/>
              </w:rPr>
            </w:pPr>
            <w:r>
              <w:rPr>
                <w:rFonts w:hint="eastAsia" w:ascii="黑体" w:hAnsi="黑体" w:eastAsia="黑体" w:cs="黑体"/>
                <w:b w:val="0"/>
                <w:bCs/>
                <w:i w:val="0"/>
                <w:color w:val="000000"/>
                <w:kern w:val="0"/>
                <w:sz w:val="22"/>
                <w:szCs w:val="22"/>
                <w:u w:val="none"/>
                <w:lang w:val="en-US" w:eastAsia="zh-CN" w:bidi="ar"/>
              </w:rPr>
              <w:t>项目内涵</w:t>
            </w:r>
          </w:p>
        </w:tc>
        <w:tc>
          <w:tcPr>
            <w:tcW w:w="1339" w:type="dxa"/>
            <w:noWrap w:val="0"/>
            <w:vAlign w:val="center"/>
          </w:tcPr>
          <w:p w14:paraId="71C97D3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黑体" w:eastAsia="黑体" w:cs="黑体"/>
                <w:b w:val="0"/>
                <w:bCs/>
                <w:i w:val="0"/>
                <w:color w:val="000000"/>
                <w:kern w:val="0"/>
                <w:sz w:val="22"/>
                <w:szCs w:val="22"/>
                <w:u w:val="none"/>
                <w:lang w:val="en-US" w:eastAsia="zh-CN" w:bidi="ar"/>
              </w:rPr>
            </w:pPr>
            <w:r>
              <w:rPr>
                <w:rFonts w:hint="eastAsia" w:ascii="黑体" w:hAnsi="黑体" w:eastAsia="黑体" w:cs="黑体"/>
                <w:b w:val="0"/>
                <w:bCs/>
                <w:i w:val="0"/>
                <w:color w:val="000000"/>
                <w:kern w:val="0"/>
                <w:sz w:val="22"/>
                <w:szCs w:val="22"/>
                <w:u w:val="none"/>
                <w:lang w:val="en-US" w:eastAsia="zh-CN" w:bidi="ar"/>
              </w:rPr>
              <w:t>除外</w:t>
            </w:r>
          </w:p>
          <w:p w14:paraId="79ED070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黑体" w:eastAsia="黑体" w:cs="黑体"/>
                <w:b w:val="0"/>
                <w:bCs/>
                <w:color w:val="000000"/>
                <w:sz w:val="44"/>
                <w:szCs w:val="44"/>
                <w:vertAlign w:val="baseline"/>
                <w:lang w:val="en-US" w:eastAsia="zh-CN"/>
              </w:rPr>
            </w:pPr>
            <w:r>
              <w:rPr>
                <w:rFonts w:hint="eastAsia" w:ascii="黑体" w:hAnsi="黑体" w:eastAsia="黑体" w:cs="黑体"/>
                <w:b w:val="0"/>
                <w:bCs/>
                <w:i w:val="0"/>
                <w:color w:val="000000"/>
                <w:kern w:val="0"/>
                <w:sz w:val="22"/>
                <w:szCs w:val="22"/>
                <w:u w:val="none"/>
                <w:lang w:val="en-US" w:eastAsia="zh-CN" w:bidi="ar"/>
              </w:rPr>
              <w:t>内容</w:t>
            </w:r>
          </w:p>
        </w:tc>
        <w:tc>
          <w:tcPr>
            <w:tcW w:w="1665" w:type="dxa"/>
            <w:noWrap w:val="0"/>
            <w:vAlign w:val="center"/>
          </w:tcPr>
          <w:p w14:paraId="1312A4E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黑体" w:eastAsia="黑体" w:cs="黑体"/>
                <w:b w:val="0"/>
                <w:bCs/>
                <w:color w:val="000000"/>
                <w:sz w:val="44"/>
                <w:szCs w:val="44"/>
                <w:vertAlign w:val="baseline"/>
                <w:lang w:val="en-US" w:eastAsia="zh-CN"/>
              </w:rPr>
            </w:pPr>
            <w:r>
              <w:rPr>
                <w:rFonts w:hint="eastAsia" w:ascii="黑体" w:hAnsi="黑体" w:eastAsia="黑体" w:cs="黑体"/>
                <w:b w:val="0"/>
                <w:bCs/>
                <w:i w:val="0"/>
                <w:color w:val="000000"/>
                <w:kern w:val="0"/>
                <w:sz w:val="22"/>
                <w:szCs w:val="22"/>
                <w:u w:val="none"/>
                <w:lang w:val="en-US" w:eastAsia="zh-CN" w:bidi="ar"/>
              </w:rPr>
              <w:t>计价单位</w:t>
            </w:r>
          </w:p>
        </w:tc>
        <w:tc>
          <w:tcPr>
            <w:tcW w:w="2969" w:type="dxa"/>
            <w:noWrap w:val="0"/>
            <w:vAlign w:val="center"/>
          </w:tcPr>
          <w:p w14:paraId="2F025EB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黑体" w:hAnsi="黑体" w:eastAsia="黑体" w:cs="黑体"/>
                <w:b w:val="0"/>
                <w:bCs/>
                <w:color w:val="000000"/>
                <w:sz w:val="44"/>
                <w:szCs w:val="44"/>
                <w:vertAlign w:val="baseline"/>
                <w:lang w:val="en-US" w:eastAsia="zh-CN"/>
              </w:rPr>
            </w:pPr>
            <w:r>
              <w:rPr>
                <w:rFonts w:hint="eastAsia" w:ascii="黑体" w:hAnsi="黑体" w:eastAsia="黑体" w:cs="黑体"/>
                <w:b w:val="0"/>
                <w:bCs/>
                <w:i w:val="0"/>
                <w:color w:val="000000"/>
                <w:kern w:val="0"/>
                <w:sz w:val="22"/>
                <w:szCs w:val="22"/>
                <w:u w:val="none"/>
                <w:lang w:val="en-US" w:eastAsia="zh-CN" w:bidi="ar"/>
              </w:rPr>
              <w:t>计价说明</w:t>
            </w:r>
          </w:p>
        </w:tc>
      </w:tr>
      <w:tr w14:paraId="48C28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noWrap w:val="0"/>
            <w:vAlign w:val="center"/>
          </w:tcPr>
          <w:p w14:paraId="09BF1AB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1</w:t>
            </w:r>
          </w:p>
        </w:tc>
        <w:tc>
          <w:tcPr>
            <w:tcW w:w="1316" w:type="dxa"/>
            <w:noWrap w:val="0"/>
            <w:vAlign w:val="center"/>
          </w:tcPr>
          <w:p w14:paraId="09012BD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331506005</w:t>
            </w:r>
          </w:p>
        </w:tc>
        <w:tc>
          <w:tcPr>
            <w:tcW w:w="3308" w:type="dxa"/>
            <w:noWrap w:val="0"/>
            <w:vAlign w:val="center"/>
          </w:tcPr>
          <w:p w14:paraId="3470385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先天性髋关节脱位手法复位石膏固定术</w:t>
            </w:r>
          </w:p>
        </w:tc>
        <w:tc>
          <w:tcPr>
            <w:tcW w:w="2707" w:type="dxa"/>
            <w:noWrap w:val="0"/>
            <w:vAlign w:val="center"/>
          </w:tcPr>
          <w:p w14:paraId="02026CE8">
            <w:pPr>
              <w:keepNext w:val="0"/>
              <w:keepLines w:val="0"/>
              <w:pageBreakBefore w:val="0"/>
              <w:widowControl/>
              <w:kinsoku/>
              <w:wordWrap/>
              <w:overflowPunct/>
              <w:topLinePunct w:val="0"/>
              <w:autoSpaceDE/>
              <w:autoSpaceDN/>
              <w:bidi w:val="0"/>
              <w:adjustRightInd/>
              <w:snapToGrid/>
              <w:spacing w:line="240" w:lineRule="auto"/>
              <w:jc w:val="both"/>
              <w:rPr>
                <w:rFonts w:hint="default" w:ascii="方正小标宋简体" w:hAnsi="方正小标宋简体" w:eastAsia="方正小标宋简体" w:cs="方正小标宋简体"/>
                <w:color w:val="000000"/>
                <w:sz w:val="44"/>
                <w:szCs w:val="44"/>
                <w:vertAlign w:val="baseline"/>
                <w:lang w:val="en-US" w:eastAsia="zh-CN"/>
              </w:rPr>
            </w:pPr>
          </w:p>
        </w:tc>
        <w:tc>
          <w:tcPr>
            <w:tcW w:w="1339" w:type="dxa"/>
            <w:noWrap w:val="0"/>
            <w:vAlign w:val="center"/>
          </w:tcPr>
          <w:p w14:paraId="4F296084">
            <w:pPr>
              <w:keepNext w:val="0"/>
              <w:keepLines w:val="0"/>
              <w:pageBreakBefore w:val="0"/>
              <w:widowControl/>
              <w:kinsoku/>
              <w:wordWrap/>
              <w:overflowPunct/>
              <w:topLinePunct w:val="0"/>
              <w:autoSpaceDE/>
              <w:autoSpaceDN/>
              <w:bidi w:val="0"/>
              <w:adjustRightInd/>
              <w:snapToGrid/>
              <w:spacing w:line="240" w:lineRule="auto"/>
              <w:jc w:val="center"/>
              <w:rPr>
                <w:rFonts w:hint="default" w:ascii="方正小标宋简体" w:hAnsi="方正小标宋简体" w:eastAsia="方正小标宋简体" w:cs="方正小标宋简体"/>
                <w:color w:val="000000"/>
                <w:sz w:val="44"/>
                <w:szCs w:val="44"/>
                <w:vertAlign w:val="baseline"/>
                <w:lang w:val="en-US" w:eastAsia="zh-CN"/>
              </w:rPr>
            </w:pPr>
          </w:p>
        </w:tc>
        <w:tc>
          <w:tcPr>
            <w:tcW w:w="1665" w:type="dxa"/>
            <w:noWrap w:val="0"/>
            <w:vAlign w:val="center"/>
          </w:tcPr>
          <w:p w14:paraId="299094A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次</w:t>
            </w:r>
          </w:p>
        </w:tc>
        <w:tc>
          <w:tcPr>
            <w:tcW w:w="2969" w:type="dxa"/>
            <w:noWrap w:val="0"/>
            <w:vAlign w:val="center"/>
          </w:tcPr>
          <w:p w14:paraId="07884775">
            <w:pPr>
              <w:keepNext w:val="0"/>
              <w:keepLines w:val="0"/>
              <w:pageBreakBefore w:val="0"/>
              <w:widowControl/>
              <w:kinsoku/>
              <w:wordWrap/>
              <w:overflowPunct/>
              <w:topLinePunct w:val="0"/>
              <w:autoSpaceDE/>
              <w:autoSpaceDN/>
              <w:bidi w:val="0"/>
              <w:adjustRightInd/>
              <w:snapToGrid/>
              <w:spacing w:line="240" w:lineRule="auto"/>
              <w:jc w:val="both"/>
              <w:rPr>
                <w:rFonts w:hint="default" w:ascii="方正小标宋简体" w:hAnsi="方正小标宋简体" w:eastAsia="方正小标宋简体" w:cs="方正小标宋简体"/>
                <w:color w:val="000000"/>
                <w:sz w:val="44"/>
                <w:szCs w:val="44"/>
                <w:vertAlign w:val="baseline"/>
                <w:lang w:val="en-US" w:eastAsia="zh-CN"/>
              </w:rPr>
            </w:pPr>
          </w:p>
        </w:tc>
      </w:tr>
      <w:tr w14:paraId="23418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noWrap w:val="0"/>
            <w:vAlign w:val="center"/>
          </w:tcPr>
          <w:p w14:paraId="5DADA60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2</w:t>
            </w:r>
          </w:p>
        </w:tc>
        <w:tc>
          <w:tcPr>
            <w:tcW w:w="1316" w:type="dxa"/>
            <w:noWrap w:val="0"/>
            <w:vAlign w:val="center"/>
          </w:tcPr>
          <w:p w14:paraId="16E5284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420000001</w:t>
            </w:r>
          </w:p>
        </w:tc>
        <w:tc>
          <w:tcPr>
            <w:tcW w:w="3308" w:type="dxa"/>
            <w:noWrap w:val="0"/>
            <w:vAlign w:val="center"/>
          </w:tcPr>
          <w:p w14:paraId="57AEEA5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骨折手法整复术</w:t>
            </w:r>
          </w:p>
        </w:tc>
        <w:tc>
          <w:tcPr>
            <w:tcW w:w="2707" w:type="dxa"/>
            <w:noWrap w:val="0"/>
            <w:vAlign w:val="center"/>
          </w:tcPr>
          <w:p w14:paraId="2753B824">
            <w:pPr>
              <w:keepNext w:val="0"/>
              <w:keepLines w:val="0"/>
              <w:pageBreakBefore w:val="0"/>
              <w:widowControl/>
              <w:kinsoku/>
              <w:wordWrap/>
              <w:overflowPunct/>
              <w:topLinePunct w:val="0"/>
              <w:autoSpaceDE/>
              <w:autoSpaceDN/>
              <w:bidi w:val="0"/>
              <w:adjustRightInd/>
              <w:snapToGrid/>
              <w:spacing w:line="240" w:lineRule="auto"/>
              <w:jc w:val="both"/>
              <w:rPr>
                <w:rFonts w:hint="default" w:ascii="方正小标宋简体" w:hAnsi="方正小标宋简体" w:eastAsia="方正小标宋简体" w:cs="方正小标宋简体"/>
                <w:color w:val="000000"/>
                <w:sz w:val="44"/>
                <w:szCs w:val="44"/>
                <w:vertAlign w:val="baseline"/>
                <w:lang w:val="en-US" w:eastAsia="zh-CN"/>
              </w:rPr>
            </w:pPr>
          </w:p>
        </w:tc>
        <w:tc>
          <w:tcPr>
            <w:tcW w:w="1339" w:type="dxa"/>
            <w:noWrap w:val="0"/>
            <w:vAlign w:val="center"/>
          </w:tcPr>
          <w:p w14:paraId="08057CD4">
            <w:pPr>
              <w:keepNext w:val="0"/>
              <w:keepLines w:val="0"/>
              <w:pageBreakBefore w:val="0"/>
              <w:widowControl/>
              <w:kinsoku/>
              <w:wordWrap/>
              <w:overflowPunct/>
              <w:topLinePunct w:val="0"/>
              <w:autoSpaceDE/>
              <w:autoSpaceDN/>
              <w:bidi w:val="0"/>
              <w:adjustRightInd/>
              <w:snapToGrid/>
              <w:spacing w:line="240" w:lineRule="auto"/>
              <w:jc w:val="center"/>
              <w:rPr>
                <w:rFonts w:hint="default" w:ascii="方正小标宋简体" w:hAnsi="方正小标宋简体" w:eastAsia="方正小标宋简体" w:cs="方正小标宋简体"/>
                <w:color w:val="000000"/>
                <w:sz w:val="44"/>
                <w:szCs w:val="44"/>
                <w:vertAlign w:val="baseline"/>
                <w:lang w:val="en-US" w:eastAsia="zh-CN"/>
              </w:rPr>
            </w:pPr>
          </w:p>
        </w:tc>
        <w:tc>
          <w:tcPr>
            <w:tcW w:w="1665" w:type="dxa"/>
            <w:noWrap w:val="0"/>
            <w:vAlign w:val="center"/>
          </w:tcPr>
          <w:p w14:paraId="766D4BD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次</w:t>
            </w:r>
          </w:p>
        </w:tc>
        <w:tc>
          <w:tcPr>
            <w:tcW w:w="2969" w:type="dxa"/>
            <w:noWrap w:val="0"/>
            <w:vAlign w:val="center"/>
          </w:tcPr>
          <w:p w14:paraId="6EE76DD8">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1.陈旧性骨折加收100%；</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2.掌（跖）、指（趾）骨折减收50%。</w:t>
            </w:r>
          </w:p>
        </w:tc>
      </w:tr>
      <w:tr w14:paraId="1A0E8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noWrap w:val="0"/>
            <w:vAlign w:val="center"/>
          </w:tcPr>
          <w:p w14:paraId="650F3FD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3</w:t>
            </w:r>
          </w:p>
        </w:tc>
        <w:tc>
          <w:tcPr>
            <w:tcW w:w="1316" w:type="dxa"/>
            <w:noWrap w:val="0"/>
            <w:vAlign w:val="center"/>
          </w:tcPr>
          <w:p w14:paraId="35342A5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420000001-1</w:t>
            </w:r>
          </w:p>
        </w:tc>
        <w:tc>
          <w:tcPr>
            <w:tcW w:w="3308" w:type="dxa"/>
            <w:noWrap w:val="0"/>
            <w:vAlign w:val="center"/>
          </w:tcPr>
          <w:p w14:paraId="1A85C09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spacing w:val="-11"/>
                <w:kern w:val="0"/>
                <w:sz w:val="20"/>
                <w:szCs w:val="20"/>
                <w:u w:val="none"/>
                <w:lang w:val="en-US" w:eastAsia="zh-CN" w:bidi="ar"/>
              </w:rPr>
              <w:t>骨折手法整复术（陈旧性骨折加收）</w:t>
            </w:r>
          </w:p>
        </w:tc>
        <w:tc>
          <w:tcPr>
            <w:tcW w:w="2707" w:type="dxa"/>
            <w:noWrap w:val="0"/>
            <w:vAlign w:val="center"/>
          </w:tcPr>
          <w:p w14:paraId="14F1F57B">
            <w:pPr>
              <w:keepNext w:val="0"/>
              <w:keepLines w:val="0"/>
              <w:pageBreakBefore w:val="0"/>
              <w:widowControl/>
              <w:kinsoku/>
              <w:wordWrap/>
              <w:overflowPunct/>
              <w:topLinePunct w:val="0"/>
              <w:autoSpaceDE/>
              <w:autoSpaceDN/>
              <w:bidi w:val="0"/>
              <w:adjustRightInd/>
              <w:snapToGrid/>
              <w:spacing w:line="240" w:lineRule="auto"/>
              <w:jc w:val="both"/>
              <w:rPr>
                <w:rFonts w:hint="default" w:ascii="方正小标宋简体" w:hAnsi="方正小标宋简体" w:eastAsia="方正小标宋简体" w:cs="方正小标宋简体"/>
                <w:color w:val="000000"/>
                <w:sz w:val="44"/>
                <w:szCs w:val="44"/>
                <w:vertAlign w:val="baseline"/>
                <w:lang w:val="en-US" w:eastAsia="zh-CN"/>
              </w:rPr>
            </w:pPr>
          </w:p>
        </w:tc>
        <w:tc>
          <w:tcPr>
            <w:tcW w:w="1339" w:type="dxa"/>
            <w:noWrap w:val="0"/>
            <w:vAlign w:val="center"/>
          </w:tcPr>
          <w:p w14:paraId="67623D18">
            <w:pPr>
              <w:keepNext w:val="0"/>
              <w:keepLines w:val="0"/>
              <w:pageBreakBefore w:val="0"/>
              <w:widowControl/>
              <w:kinsoku/>
              <w:wordWrap/>
              <w:overflowPunct/>
              <w:topLinePunct w:val="0"/>
              <w:autoSpaceDE/>
              <w:autoSpaceDN/>
              <w:bidi w:val="0"/>
              <w:adjustRightInd/>
              <w:snapToGrid/>
              <w:spacing w:line="240" w:lineRule="auto"/>
              <w:jc w:val="center"/>
              <w:rPr>
                <w:rFonts w:hint="default" w:ascii="方正小标宋简体" w:hAnsi="方正小标宋简体" w:eastAsia="方正小标宋简体" w:cs="方正小标宋简体"/>
                <w:color w:val="000000"/>
                <w:sz w:val="44"/>
                <w:szCs w:val="44"/>
                <w:vertAlign w:val="baseline"/>
                <w:lang w:val="en-US" w:eastAsia="zh-CN"/>
              </w:rPr>
            </w:pPr>
          </w:p>
        </w:tc>
        <w:tc>
          <w:tcPr>
            <w:tcW w:w="1665" w:type="dxa"/>
            <w:noWrap w:val="0"/>
            <w:vAlign w:val="center"/>
          </w:tcPr>
          <w:p w14:paraId="2B9DF1A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次</w:t>
            </w:r>
          </w:p>
        </w:tc>
        <w:tc>
          <w:tcPr>
            <w:tcW w:w="2969" w:type="dxa"/>
            <w:noWrap w:val="0"/>
            <w:vAlign w:val="center"/>
          </w:tcPr>
          <w:p w14:paraId="611002A9">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r>
      <w:tr w14:paraId="57D99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noWrap w:val="0"/>
            <w:vAlign w:val="center"/>
          </w:tcPr>
          <w:p w14:paraId="1E35C5C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4</w:t>
            </w:r>
          </w:p>
        </w:tc>
        <w:tc>
          <w:tcPr>
            <w:tcW w:w="1316" w:type="dxa"/>
            <w:noWrap w:val="0"/>
            <w:vAlign w:val="center"/>
          </w:tcPr>
          <w:p w14:paraId="496ACDB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420000001-2</w:t>
            </w:r>
          </w:p>
        </w:tc>
        <w:tc>
          <w:tcPr>
            <w:tcW w:w="3308" w:type="dxa"/>
            <w:noWrap w:val="0"/>
            <w:vAlign w:val="center"/>
          </w:tcPr>
          <w:p w14:paraId="17E9EBD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骨折手法整复术（掌（跖）、指（趾）骨折减收）</w:t>
            </w:r>
          </w:p>
        </w:tc>
        <w:tc>
          <w:tcPr>
            <w:tcW w:w="2707" w:type="dxa"/>
            <w:noWrap w:val="0"/>
            <w:vAlign w:val="center"/>
          </w:tcPr>
          <w:p w14:paraId="5DEBC92D">
            <w:pPr>
              <w:keepNext w:val="0"/>
              <w:keepLines w:val="0"/>
              <w:pageBreakBefore w:val="0"/>
              <w:widowControl/>
              <w:kinsoku/>
              <w:wordWrap/>
              <w:overflowPunct/>
              <w:topLinePunct w:val="0"/>
              <w:autoSpaceDE/>
              <w:autoSpaceDN/>
              <w:bidi w:val="0"/>
              <w:adjustRightInd/>
              <w:snapToGrid/>
              <w:spacing w:line="240" w:lineRule="auto"/>
              <w:jc w:val="both"/>
              <w:rPr>
                <w:rFonts w:hint="default" w:ascii="方正小标宋简体" w:hAnsi="方正小标宋简体" w:eastAsia="方正小标宋简体" w:cs="方正小标宋简体"/>
                <w:color w:val="000000"/>
                <w:sz w:val="44"/>
                <w:szCs w:val="44"/>
                <w:vertAlign w:val="baseline"/>
                <w:lang w:val="en-US" w:eastAsia="zh-CN"/>
              </w:rPr>
            </w:pPr>
          </w:p>
        </w:tc>
        <w:tc>
          <w:tcPr>
            <w:tcW w:w="1339" w:type="dxa"/>
            <w:noWrap w:val="0"/>
            <w:vAlign w:val="center"/>
          </w:tcPr>
          <w:p w14:paraId="2DE82A3E">
            <w:pPr>
              <w:keepNext w:val="0"/>
              <w:keepLines w:val="0"/>
              <w:pageBreakBefore w:val="0"/>
              <w:widowControl/>
              <w:kinsoku/>
              <w:wordWrap/>
              <w:overflowPunct/>
              <w:topLinePunct w:val="0"/>
              <w:autoSpaceDE/>
              <w:autoSpaceDN/>
              <w:bidi w:val="0"/>
              <w:adjustRightInd/>
              <w:snapToGrid/>
              <w:spacing w:line="240" w:lineRule="auto"/>
              <w:jc w:val="center"/>
              <w:rPr>
                <w:rFonts w:hint="default" w:ascii="方正小标宋简体" w:hAnsi="方正小标宋简体" w:eastAsia="方正小标宋简体" w:cs="方正小标宋简体"/>
                <w:color w:val="000000"/>
                <w:sz w:val="44"/>
                <w:szCs w:val="44"/>
                <w:vertAlign w:val="baseline"/>
                <w:lang w:val="en-US" w:eastAsia="zh-CN"/>
              </w:rPr>
            </w:pPr>
          </w:p>
        </w:tc>
        <w:tc>
          <w:tcPr>
            <w:tcW w:w="1665" w:type="dxa"/>
            <w:noWrap w:val="0"/>
            <w:vAlign w:val="center"/>
          </w:tcPr>
          <w:p w14:paraId="76AC80A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次</w:t>
            </w:r>
          </w:p>
        </w:tc>
        <w:tc>
          <w:tcPr>
            <w:tcW w:w="2969" w:type="dxa"/>
            <w:noWrap w:val="0"/>
            <w:vAlign w:val="center"/>
          </w:tcPr>
          <w:p w14:paraId="17D2FE6A">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r>
      <w:tr w14:paraId="0C661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noWrap w:val="0"/>
            <w:vAlign w:val="center"/>
          </w:tcPr>
          <w:p w14:paraId="7E8EEE8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5</w:t>
            </w:r>
          </w:p>
        </w:tc>
        <w:tc>
          <w:tcPr>
            <w:tcW w:w="1316" w:type="dxa"/>
            <w:noWrap w:val="0"/>
            <w:vAlign w:val="center"/>
          </w:tcPr>
          <w:p w14:paraId="51A0EE9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420000002</w:t>
            </w:r>
          </w:p>
        </w:tc>
        <w:tc>
          <w:tcPr>
            <w:tcW w:w="3308" w:type="dxa"/>
            <w:noWrap w:val="0"/>
            <w:vAlign w:val="center"/>
          </w:tcPr>
          <w:p w14:paraId="46AC2E9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骨折橇拨复位术</w:t>
            </w:r>
          </w:p>
        </w:tc>
        <w:tc>
          <w:tcPr>
            <w:tcW w:w="2707" w:type="dxa"/>
            <w:noWrap w:val="0"/>
            <w:vAlign w:val="center"/>
          </w:tcPr>
          <w:p w14:paraId="1B9EEFAB">
            <w:pPr>
              <w:keepNext w:val="0"/>
              <w:keepLines w:val="0"/>
              <w:pageBreakBefore w:val="0"/>
              <w:widowControl/>
              <w:kinsoku/>
              <w:wordWrap/>
              <w:overflowPunct/>
              <w:topLinePunct w:val="0"/>
              <w:autoSpaceDE/>
              <w:autoSpaceDN/>
              <w:bidi w:val="0"/>
              <w:adjustRightInd/>
              <w:snapToGrid/>
              <w:spacing w:line="240" w:lineRule="auto"/>
              <w:jc w:val="both"/>
              <w:rPr>
                <w:rFonts w:hint="default" w:ascii="方正小标宋简体" w:hAnsi="方正小标宋简体" w:eastAsia="方正小标宋简体" w:cs="方正小标宋简体"/>
                <w:color w:val="000000"/>
                <w:sz w:val="44"/>
                <w:szCs w:val="44"/>
                <w:vertAlign w:val="baseline"/>
                <w:lang w:val="en-US" w:eastAsia="zh-CN"/>
              </w:rPr>
            </w:pPr>
          </w:p>
        </w:tc>
        <w:tc>
          <w:tcPr>
            <w:tcW w:w="1339" w:type="dxa"/>
            <w:noWrap w:val="0"/>
            <w:vAlign w:val="center"/>
          </w:tcPr>
          <w:p w14:paraId="249AA969">
            <w:pPr>
              <w:keepNext w:val="0"/>
              <w:keepLines w:val="0"/>
              <w:pageBreakBefore w:val="0"/>
              <w:widowControl/>
              <w:kinsoku/>
              <w:wordWrap/>
              <w:overflowPunct/>
              <w:topLinePunct w:val="0"/>
              <w:autoSpaceDE/>
              <w:autoSpaceDN/>
              <w:bidi w:val="0"/>
              <w:adjustRightInd/>
              <w:snapToGrid/>
              <w:spacing w:line="240" w:lineRule="auto"/>
              <w:jc w:val="center"/>
              <w:rPr>
                <w:rFonts w:hint="default" w:ascii="方正小标宋简体" w:hAnsi="方正小标宋简体" w:eastAsia="方正小标宋简体" w:cs="方正小标宋简体"/>
                <w:color w:val="000000"/>
                <w:sz w:val="44"/>
                <w:szCs w:val="44"/>
                <w:vertAlign w:val="baseline"/>
                <w:lang w:val="en-US" w:eastAsia="zh-CN"/>
              </w:rPr>
            </w:pPr>
          </w:p>
        </w:tc>
        <w:tc>
          <w:tcPr>
            <w:tcW w:w="1665" w:type="dxa"/>
            <w:noWrap w:val="0"/>
            <w:vAlign w:val="center"/>
          </w:tcPr>
          <w:p w14:paraId="1750906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次</w:t>
            </w:r>
          </w:p>
        </w:tc>
        <w:tc>
          <w:tcPr>
            <w:tcW w:w="2969" w:type="dxa"/>
            <w:noWrap w:val="0"/>
            <w:vAlign w:val="center"/>
          </w:tcPr>
          <w:p w14:paraId="7611B15C">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r>
      <w:tr w14:paraId="5A6C1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noWrap w:val="0"/>
            <w:vAlign w:val="center"/>
          </w:tcPr>
          <w:p w14:paraId="442283D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6</w:t>
            </w:r>
          </w:p>
        </w:tc>
        <w:tc>
          <w:tcPr>
            <w:tcW w:w="1316" w:type="dxa"/>
            <w:noWrap w:val="0"/>
            <w:vAlign w:val="center"/>
          </w:tcPr>
          <w:p w14:paraId="1A51541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420000003</w:t>
            </w:r>
          </w:p>
        </w:tc>
        <w:tc>
          <w:tcPr>
            <w:tcW w:w="3308" w:type="dxa"/>
            <w:noWrap w:val="0"/>
            <w:vAlign w:val="center"/>
          </w:tcPr>
          <w:p w14:paraId="173C4F6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骨折经皮钳夹复位术</w:t>
            </w:r>
          </w:p>
        </w:tc>
        <w:tc>
          <w:tcPr>
            <w:tcW w:w="2707" w:type="dxa"/>
            <w:noWrap w:val="0"/>
            <w:vAlign w:val="center"/>
          </w:tcPr>
          <w:p w14:paraId="63B204A1">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c>
          <w:tcPr>
            <w:tcW w:w="1339" w:type="dxa"/>
            <w:noWrap w:val="0"/>
            <w:vAlign w:val="center"/>
          </w:tcPr>
          <w:p w14:paraId="4F51925F">
            <w:pPr>
              <w:keepNext w:val="0"/>
              <w:keepLines w:val="0"/>
              <w:pageBreakBefore w:val="0"/>
              <w:widowControl/>
              <w:kinsoku/>
              <w:wordWrap/>
              <w:overflowPunct/>
              <w:topLinePunct w:val="0"/>
              <w:autoSpaceDE/>
              <w:autoSpaceDN/>
              <w:bidi w:val="0"/>
              <w:adjustRightInd/>
              <w:snapToGrid/>
              <w:spacing w:line="240" w:lineRule="auto"/>
              <w:jc w:val="center"/>
              <w:rPr>
                <w:rFonts w:hint="default" w:ascii="方正小标宋简体" w:hAnsi="方正小标宋简体" w:eastAsia="方正小标宋简体" w:cs="方正小标宋简体"/>
                <w:color w:val="000000"/>
                <w:sz w:val="44"/>
                <w:szCs w:val="44"/>
                <w:vertAlign w:val="baseline"/>
                <w:lang w:val="en-US" w:eastAsia="zh-CN"/>
              </w:rPr>
            </w:pPr>
          </w:p>
        </w:tc>
        <w:tc>
          <w:tcPr>
            <w:tcW w:w="1665" w:type="dxa"/>
            <w:noWrap w:val="0"/>
            <w:vAlign w:val="center"/>
          </w:tcPr>
          <w:p w14:paraId="1AC183C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次</w:t>
            </w:r>
          </w:p>
        </w:tc>
        <w:tc>
          <w:tcPr>
            <w:tcW w:w="2969" w:type="dxa"/>
            <w:noWrap w:val="0"/>
            <w:vAlign w:val="center"/>
          </w:tcPr>
          <w:p w14:paraId="2731582E">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r>
      <w:tr w14:paraId="27FDE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noWrap w:val="0"/>
            <w:vAlign w:val="center"/>
          </w:tcPr>
          <w:p w14:paraId="0416802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7</w:t>
            </w:r>
          </w:p>
        </w:tc>
        <w:tc>
          <w:tcPr>
            <w:tcW w:w="1316" w:type="dxa"/>
            <w:noWrap w:val="0"/>
            <w:vAlign w:val="center"/>
          </w:tcPr>
          <w:p w14:paraId="3FE1A95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420000004</w:t>
            </w:r>
          </w:p>
        </w:tc>
        <w:tc>
          <w:tcPr>
            <w:tcW w:w="3308" w:type="dxa"/>
            <w:noWrap w:val="0"/>
            <w:vAlign w:val="center"/>
          </w:tcPr>
          <w:p w14:paraId="734C3F4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骨折闭合复位经皮穿刺（钉）内固定术</w:t>
            </w:r>
          </w:p>
        </w:tc>
        <w:tc>
          <w:tcPr>
            <w:tcW w:w="2707" w:type="dxa"/>
            <w:noWrap w:val="0"/>
            <w:vAlign w:val="center"/>
          </w:tcPr>
          <w:p w14:paraId="06647EAE">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含手法复位、穿针固定</w:t>
            </w:r>
          </w:p>
        </w:tc>
        <w:tc>
          <w:tcPr>
            <w:tcW w:w="1339" w:type="dxa"/>
            <w:noWrap w:val="0"/>
            <w:vAlign w:val="center"/>
          </w:tcPr>
          <w:p w14:paraId="05DC6D27">
            <w:pPr>
              <w:keepNext w:val="0"/>
              <w:keepLines w:val="0"/>
              <w:pageBreakBefore w:val="0"/>
              <w:widowControl/>
              <w:kinsoku/>
              <w:wordWrap/>
              <w:overflowPunct/>
              <w:topLinePunct w:val="0"/>
              <w:autoSpaceDE/>
              <w:autoSpaceDN/>
              <w:bidi w:val="0"/>
              <w:adjustRightInd/>
              <w:snapToGrid/>
              <w:spacing w:line="240" w:lineRule="auto"/>
              <w:jc w:val="center"/>
              <w:rPr>
                <w:rFonts w:hint="default" w:ascii="方正小标宋简体" w:hAnsi="方正小标宋简体" w:eastAsia="方正小标宋简体" w:cs="方正小标宋简体"/>
                <w:color w:val="000000"/>
                <w:sz w:val="44"/>
                <w:szCs w:val="44"/>
                <w:vertAlign w:val="baseline"/>
                <w:lang w:val="en-US" w:eastAsia="zh-CN"/>
              </w:rPr>
            </w:pPr>
          </w:p>
        </w:tc>
        <w:tc>
          <w:tcPr>
            <w:tcW w:w="1665" w:type="dxa"/>
            <w:noWrap w:val="0"/>
            <w:vAlign w:val="center"/>
          </w:tcPr>
          <w:p w14:paraId="71B78E4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次</w:t>
            </w:r>
          </w:p>
        </w:tc>
        <w:tc>
          <w:tcPr>
            <w:tcW w:w="2969" w:type="dxa"/>
            <w:noWrap w:val="0"/>
            <w:vAlign w:val="center"/>
          </w:tcPr>
          <w:p w14:paraId="17780373">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四肢长骨干、近关节加收40%。</w:t>
            </w:r>
          </w:p>
        </w:tc>
      </w:tr>
      <w:tr w14:paraId="61495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noWrap w:val="0"/>
            <w:vAlign w:val="center"/>
          </w:tcPr>
          <w:p w14:paraId="468DFFC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8</w:t>
            </w:r>
          </w:p>
        </w:tc>
        <w:tc>
          <w:tcPr>
            <w:tcW w:w="1316" w:type="dxa"/>
            <w:noWrap w:val="0"/>
            <w:vAlign w:val="center"/>
          </w:tcPr>
          <w:p w14:paraId="25A267B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420000004-1</w:t>
            </w:r>
          </w:p>
        </w:tc>
        <w:tc>
          <w:tcPr>
            <w:tcW w:w="3308" w:type="dxa"/>
            <w:noWrap w:val="0"/>
            <w:vAlign w:val="center"/>
          </w:tcPr>
          <w:p w14:paraId="6091727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骨折闭合复位经皮穿刺（钉）内固定术（四肢长骨干加收）</w:t>
            </w:r>
          </w:p>
        </w:tc>
        <w:tc>
          <w:tcPr>
            <w:tcW w:w="2707" w:type="dxa"/>
            <w:noWrap w:val="0"/>
            <w:vAlign w:val="center"/>
          </w:tcPr>
          <w:p w14:paraId="38EC66D4">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c>
          <w:tcPr>
            <w:tcW w:w="1339" w:type="dxa"/>
            <w:noWrap w:val="0"/>
            <w:vAlign w:val="center"/>
          </w:tcPr>
          <w:p w14:paraId="03E07F83">
            <w:pPr>
              <w:keepNext w:val="0"/>
              <w:keepLines w:val="0"/>
              <w:pageBreakBefore w:val="0"/>
              <w:widowControl/>
              <w:kinsoku/>
              <w:wordWrap/>
              <w:overflowPunct/>
              <w:topLinePunct w:val="0"/>
              <w:autoSpaceDE/>
              <w:autoSpaceDN/>
              <w:bidi w:val="0"/>
              <w:adjustRightInd/>
              <w:snapToGrid/>
              <w:spacing w:line="240" w:lineRule="auto"/>
              <w:jc w:val="center"/>
              <w:rPr>
                <w:rFonts w:hint="default" w:ascii="方正小标宋简体" w:hAnsi="方正小标宋简体" w:eastAsia="方正小标宋简体" w:cs="方正小标宋简体"/>
                <w:color w:val="000000"/>
                <w:sz w:val="44"/>
                <w:szCs w:val="44"/>
                <w:vertAlign w:val="baseline"/>
                <w:lang w:val="en-US" w:eastAsia="zh-CN"/>
              </w:rPr>
            </w:pPr>
          </w:p>
        </w:tc>
        <w:tc>
          <w:tcPr>
            <w:tcW w:w="1665" w:type="dxa"/>
            <w:noWrap w:val="0"/>
            <w:vAlign w:val="center"/>
          </w:tcPr>
          <w:p w14:paraId="4CE304C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次</w:t>
            </w:r>
          </w:p>
        </w:tc>
        <w:tc>
          <w:tcPr>
            <w:tcW w:w="2969" w:type="dxa"/>
            <w:noWrap w:val="0"/>
            <w:vAlign w:val="center"/>
          </w:tcPr>
          <w:p w14:paraId="4D607F23">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r>
      <w:tr w14:paraId="2AF1A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noWrap w:val="0"/>
            <w:vAlign w:val="center"/>
          </w:tcPr>
          <w:p w14:paraId="49A6BD0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9</w:t>
            </w:r>
          </w:p>
        </w:tc>
        <w:tc>
          <w:tcPr>
            <w:tcW w:w="1316" w:type="dxa"/>
            <w:noWrap w:val="0"/>
            <w:vAlign w:val="center"/>
          </w:tcPr>
          <w:p w14:paraId="2FF53D9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420000004-2</w:t>
            </w:r>
          </w:p>
        </w:tc>
        <w:tc>
          <w:tcPr>
            <w:tcW w:w="3308" w:type="dxa"/>
            <w:noWrap w:val="0"/>
            <w:vAlign w:val="center"/>
          </w:tcPr>
          <w:p w14:paraId="7A5AC66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骨折闭合复位经皮穿刺（钉）内固定术（近关节加收）</w:t>
            </w:r>
          </w:p>
        </w:tc>
        <w:tc>
          <w:tcPr>
            <w:tcW w:w="2707" w:type="dxa"/>
            <w:noWrap w:val="0"/>
            <w:vAlign w:val="center"/>
          </w:tcPr>
          <w:p w14:paraId="3BE743D2">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c>
          <w:tcPr>
            <w:tcW w:w="1339" w:type="dxa"/>
            <w:noWrap w:val="0"/>
            <w:vAlign w:val="center"/>
          </w:tcPr>
          <w:p w14:paraId="555A8918">
            <w:pPr>
              <w:keepNext w:val="0"/>
              <w:keepLines w:val="0"/>
              <w:pageBreakBefore w:val="0"/>
              <w:widowControl/>
              <w:kinsoku/>
              <w:wordWrap/>
              <w:overflowPunct/>
              <w:topLinePunct w:val="0"/>
              <w:autoSpaceDE/>
              <w:autoSpaceDN/>
              <w:bidi w:val="0"/>
              <w:adjustRightInd/>
              <w:snapToGrid/>
              <w:spacing w:line="240" w:lineRule="auto"/>
              <w:jc w:val="center"/>
              <w:rPr>
                <w:rFonts w:hint="default" w:ascii="方正小标宋简体" w:hAnsi="方正小标宋简体" w:eastAsia="方正小标宋简体" w:cs="方正小标宋简体"/>
                <w:color w:val="000000"/>
                <w:sz w:val="44"/>
                <w:szCs w:val="44"/>
                <w:vertAlign w:val="baseline"/>
                <w:lang w:val="en-US" w:eastAsia="zh-CN"/>
              </w:rPr>
            </w:pPr>
          </w:p>
        </w:tc>
        <w:tc>
          <w:tcPr>
            <w:tcW w:w="1665" w:type="dxa"/>
            <w:noWrap w:val="0"/>
            <w:vAlign w:val="center"/>
          </w:tcPr>
          <w:p w14:paraId="539662D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次</w:t>
            </w:r>
          </w:p>
        </w:tc>
        <w:tc>
          <w:tcPr>
            <w:tcW w:w="2969" w:type="dxa"/>
            <w:noWrap w:val="0"/>
            <w:vAlign w:val="center"/>
          </w:tcPr>
          <w:p w14:paraId="6B32C0EF">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r>
      <w:tr w14:paraId="73EBA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noWrap w:val="0"/>
            <w:vAlign w:val="center"/>
          </w:tcPr>
          <w:p w14:paraId="730645C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10</w:t>
            </w:r>
          </w:p>
        </w:tc>
        <w:tc>
          <w:tcPr>
            <w:tcW w:w="1316" w:type="dxa"/>
            <w:noWrap w:val="0"/>
            <w:vAlign w:val="center"/>
          </w:tcPr>
          <w:p w14:paraId="1B82EB3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420000005</w:t>
            </w:r>
          </w:p>
        </w:tc>
        <w:tc>
          <w:tcPr>
            <w:tcW w:w="3308" w:type="dxa"/>
            <w:noWrap w:val="0"/>
            <w:vAlign w:val="center"/>
          </w:tcPr>
          <w:p w14:paraId="363F07B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关节脱位手法整复术</w:t>
            </w:r>
          </w:p>
        </w:tc>
        <w:tc>
          <w:tcPr>
            <w:tcW w:w="2707" w:type="dxa"/>
            <w:noWrap w:val="0"/>
            <w:vAlign w:val="center"/>
          </w:tcPr>
          <w:p w14:paraId="0B49B46D">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c>
          <w:tcPr>
            <w:tcW w:w="1339" w:type="dxa"/>
            <w:noWrap w:val="0"/>
            <w:vAlign w:val="center"/>
          </w:tcPr>
          <w:p w14:paraId="08CDC1A3">
            <w:pPr>
              <w:keepNext w:val="0"/>
              <w:keepLines w:val="0"/>
              <w:pageBreakBefore w:val="0"/>
              <w:widowControl/>
              <w:kinsoku/>
              <w:wordWrap/>
              <w:overflowPunct/>
              <w:topLinePunct w:val="0"/>
              <w:autoSpaceDE/>
              <w:autoSpaceDN/>
              <w:bidi w:val="0"/>
              <w:adjustRightInd/>
              <w:snapToGrid/>
              <w:spacing w:line="240" w:lineRule="auto"/>
              <w:jc w:val="center"/>
              <w:rPr>
                <w:rFonts w:hint="default" w:ascii="方正小标宋简体" w:hAnsi="方正小标宋简体" w:eastAsia="方正小标宋简体" w:cs="方正小标宋简体"/>
                <w:color w:val="000000"/>
                <w:sz w:val="44"/>
                <w:szCs w:val="44"/>
                <w:vertAlign w:val="baseline"/>
                <w:lang w:val="en-US" w:eastAsia="zh-CN"/>
              </w:rPr>
            </w:pPr>
          </w:p>
        </w:tc>
        <w:tc>
          <w:tcPr>
            <w:tcW w:w="1665" w:type="dxa"/>
            <w:noWrap w:val="0"/>
            <w:vAlign w:val="center"/>
          </w:tcPr>
          <w:p w14:paraId="78F5991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次</w:t>
            </w:r>
          </w:p>
        </w:tc>
        <w:tc>
          <w:tcPr>
            <w:tcW w:w="2969" w:type="dxa"/>
            <w:noWrap w:val="0"/>
            <w:vAlign w:val="center"/>
          </w:tcPr>
          <w:p w14:paraId="1A2D4006">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1.陈旧性脱位、髋关节脱位加收100%；</w:t>
            </w:r>
            <w:r>
              <w:rPr>
                <w:rFonts w:ascii="宋体" w:hAnsi="宋体" w:eastAsia="宋体" w:cs="宋体"/>
                <w:i w:val="0"/>
                <w:color w:val="000000"/>
                <w:kern w:val="0"/>
                <w:sz w:val="20"/>
                <w:szCs w:val="20"/>
                <w:u w:val="none"/>
                <w:lang w:val="en-US" w:eastAsia="zh-CN" w:bidi="ar"/>
              </w:rPr>
              <w:br w:type="textWrapping"/>
            </w:r>
            <w:r>
              <w:rPr>
                <w:rFonts w:ascii="宋体" w:hAnsi="宋体" w:eastAsia="宋体" w:cs="宋体"/>
                <w:i w:val="0"/>
                <w:color w:val="000000"/>
                <w:kern w:val="0"/>
                <w:sz w:val="20"/>
                <w:szCs w:val="20"/>
                <w:u w:val="none"/>
                <w:lang w:val="en-US" w:eastAsia="zh-CN" w:bidi="ar"/>
              </w:rPr>
              <w:t>2.下颌关节脱位、指（趾）间关节脱位减收50%。</w:t>
            </w:r>
          </w:p>
        </w:tc>
      </w:tr>
      <w:tr w14:paraId="697FE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noWrap w:val="0"/>
            <w:vAlign w:val="center"/>
          </w:tcPr>
          <w:p w14:paraId="71F1336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11</w:t>
            </w:r>
          </w:p>
        </w:tc>
        <w:tc>
          <w:tcPr>
            <w:tcW w:w="1316" w:type="dxa"/>
            <w:noWrap w:val="0"/>
            <w:vAlign w:val="center"/>
          </w:tcPr>
          <w:p w14:paraId="08DDDB5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420000005-1</w:t>
            </w:r>
          </w:p>
        </w:tc>
        <w:tc>
          <w:tcPr>
            <w:tcW w:w="3308" w:type="dxa"/>
            <w:noWrap w:val="0"/>
            <w:vAlign w:val="center"/>
          </w:tcPr>
          <w:p w14:paraId="0035DC2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关节脱位手法整复术（陈旧性脱位加收）</w:t>
            </w:r>
          </w:p>
        </w:tc>
        <w:tc>
          <w:tcPr>
            <w:tcW w:w="2707" w:type="dxa"/>
            <w:noWrap w:val="0"/>
            <w:vAlign w:val="center"/>
          </w:tcPr>
          <w:p w14:paraId="7F8395BF">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c>
          <w:tcPr>
            <w:tcW w:w="1339" w:type="dxa"/>
            <w:noWrap w:val="0"/>
            <w:vAlign w:val="center"/>
          </w:tcPr>
          <w:p w14:paraId="33BA727B">
            <w:pPr>
              <w:keepNext w:val="0"/>
              <w:keepLines w:val="0"/>
              <w:pageBreakBefore w:val="0"/>
              <w:widowControl/>
              <w:kinsoku/>
              <w:wordWrap/>
              <w:overflowPunct/>
              <w:topLinePunct w:val="0"/>
              <w:autoSpaceDE/>
              <w:autoSpaceDN/>
              <w:bidi w:val="0"/>
              <w:adjustRightInd/>
              <w:snapToGrid/>
              <w:spacing w:line="240" w:lineRule="auto"/>
              <w:jc w:val="center"/>
              <w:rPr>
                <w:rFonts w:hint="default" w:ascii="方正小标宋简体" w:hAnsi="方正小标宋简体" w:eastAsia="方正小标宋简体" w:cs="方正小标宋简体"/>
                <w:color w:val="000000"/>
                <w:sz w:val="44"/>
                <w:szCs w:val="44"/>
                <w:vertAlign w:val="baseline"/>
                <w:lang w:val="en-US" w:eastAsia="zh-CN"/>
              </w:rPr>
            </w:pPr>
          </w:p>
        </w:tc>
        <w:tc>
          <w:tcPr>
            <w:tcW w:w="1665" w:type="dxa"/>
            <w:noWrap w:val="0"/>
            <w:vAlign w:val="center"/>
          </w:tcPr>
          <w:p w14:paraId="2786B7A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次</w:t>
            </w:r>
          </w:p>
        </w:tc>
        <w:tc>
          <w:tcPr>
            <w:tcW w:w="2969" w:type="dxa"/>
            <w:noWrap w:val="0"/>
            <w:vAlign w:val="center"/>
          </w:tcPr>
          <w:p w14:paraId="327C10CB">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r>
      <w:tr w14:paraId="3EA30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noWrap w:val="0"/>
            <w:vAlign w:val="center"/>
          </w:tcPr>
          <w:p w14:paraId="62F1752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12</w:t>
            </w:r>
          </w:p>
        </w:tc>
        <w:tc>
          <w:tcPr>
            <w:tcW w:w="1316" w:type="dxa"/>
            <w:noWrap w:val="0"/>
            <w:vAlign w:val="center"/>
          </w:tcPr>
          <w:p w14:paraId="5005ACF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420000005-2</w:t>
            </w:r>
          </w:p>
        </w:tc>
        <w:tc>
          <w:tcPr>
            <w:tcW w:w="3308" w:type="dxa"/>
            <w:noWrap w:val="0"/>
            <w:vAlign w:val="center"/>
          </w:tcPr>
          <w:p w14:paraId="02284BF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关节脱位手法整复术（髋关节脱位加收）</w:t>
            </w:r>
          </w:p>
        </w:tc>
        <w:tc>
          <w:tcPr>
            <w:tcW w:w="2707" w:type="dxa"/>
            <w:noWrap w:val="0"/>
            <w:vAlign w:val="center"/>
          </w:tcPr>
          <w:p w14:paraId="57F12860">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c>
          <w:tcPr>
            <w:tcW w:w="1339" w:type="dxa"/>
            <w:noWrap w:val="0"/>
            <w:vAlign w:val="center"/>
          </w:tcPr>
          <w:p w14:paraId="3C2D3D10">
            <w:pPr>
              <w:keepNext w:val="0"/>
              <w:keepLines w:val="0"/>
              <w:pageBreakBefore w:val="0"/>
              <w:widowControl/>
              <w:kinsoku/>
              <w:wordWrap/>
              <w:overflowPunct/>
              <w:topLinePunct w:val="0"/>
              <w:autoSpaceDE/>
              <w:autoSpaceDN/>
              <w:bidi w:val="0"/>
              <w:adjustRightInd/>
              <w:snapToGrid/>
              <w:spacing w:line="240" w:lineRule="auto"/>
              <w:jc w:val="center"/>
              <w:rPr>
                <w:rFonts w:hint="default" w:ascii="方正小标宋简体" w:hAnsi="方正小标宋简体" w:eastAsia="方正小标宋简体" w:cs="方正小标宋简体"/>
                <w:color w:val="000000"/>
                <w:sz w:val="44"/>
                <w:szCs w:val="44"/>
                <w:vertAlign w:val="baseline"/>
                <w:lang w:val="en-US" w:eastAsia="zh-CN"/>
              </w:rPr>
            </w:pPr>
          </w:p>
        </w:tc>
        <w:tc>
          <w:tcPr>
            <w:tcW w:w="1665" w:type="dxa"/>
            <w:noWrap w:val="0"/>
            <w:vAlign w:val="center"/>
          </w:tcPr>
          <w:p w14:paraId="77CADF6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次</w:t>
            </w:r>
          </w:p>
        </w:tc>
        <w:tc>
          <w:tcPr>
            <w:tcW w:w="2969" w:type="dxa"/>
            <w:noWrap w:val="0"/>
            <w:vAlign w:val="center"/>
          </w:tcPr>
          <w:p w14:paraId="7FA2AC2C">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r>
      <w:tr w14:paraId="576CD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noWrap w:val="0"/>
            <w:vAlign w:val="center"/>
          </w:tcPr>
          <w:p w14:paraId="4C78F68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13</w:t>
            </w:r>
          </w:p>
        </w:tc>
        <w:tc>
          <w:tcPr>
            <w:tcW w:w="1316" w:type="dxa"/>
            <w:noWrap w:val="0"/>
            <w:vAlign w:val="center"/>
          </w:tcPr>
          <w:p w14:paraId="19D7AAD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420000005-3</w:t>
            </w:r>
          </w:p>
        </w:tc>
        <w:tc>
          <w:tcPr>
            <w:tcW w:w="3308" w:type="dxa"/>
            <w:noWrap w:val="0"/>
            <w:vAlign w:val="center"/>
          </w:tcPr>
          <w:p w14:paraId="095A425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关节脱位手法整复术（下颌关节脱位减收）</w:t>
            </w:r>
          </w:p>
        </w:tc>
        <w:tc>
          <w:tcPr>
            <w:tcW w:w="2707" w:type="dxa"/>
            <w:noWrap w:val="0"/>
            <w:vAlign w:val="center"/>
          </w:tcPr>
          <w:p w14:paraId="16844810">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c>
          <w:tcPr>
            <w:tcW w:w="1339" w:type="dxa"/>
            <w:noWrap w:val="0"/>
            <w:vAlign w:val="center"/>
          </w:tcPr>
          <w:p w14:paraId="4F77BF66">
            <w:pPr>
              <w:keepNext w:val="0"/>
              <w:keepLines w:val="0"/>
              <w:pageBreakBefore w:val="0"/>
              <w:widowControl/>
              <w:kinsoku/>
              <w:wordWrap/>
              <w:overflowPunct/>
              <w:topLinePunct w:val="0"/>
              <w:autoSpaceDE/>
              <w:autoSpaceDN/>
              <w:bidi w:val="0"/>
              <w:adjustRightInd/>
              <w:snapToGrid/>
              <w:spacing w:line="240" w:lineRule="auto"/>
              <w:jc w:val="center"/>
              <w:rPr>
                <w:rFonts w:hint="default" w:ascii="方正小标宋简体" w:hAnsi="方正小标宋简体" w:eastAsia="方正小标宋简体" w:cs="方正小标宋简体"/>
                <w:color w:val="000000"/>
                <w:sz w:val="44"/>
                <w:szCs w:val="44"/>
                <w:vertAlign w:val="baseline"/>
                <w:lang w:val="en-US" w:eastAsia="zh-CN"/>
              </w:rPr>
            </w:pPr>
          </w:p>
        </w:tc>
        <w:tc>
          <w:tcPr>
            <w:tcW w:w="1665" w:type="dxa"/>
            <w:noWrap w:val="0"/>
            <w:vAlign w:val="center"/>
          </w:tcPr>
          <w:p w14:paraId="53E0457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次</w:t>
            </w:r>
          </w:p>
        </w:tc>
        <w:tc>
          <w:tcPr>
            <w:tcW w:w="2969" w:type="dxa"/>
            <w:noWrap w:val="0"/>
            <w:vAlign w:val="center"/>
          </w:tcPr>
          <w:p w14:paraId="1BC9ED79">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r>
      <w:tr w14:paraId="0C047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noWrap w:val="0"/>
            <w:vAlign w:val="center"/>
          </w:tcPr>
          <w:p w14:paraId="6B7631D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14</w:t>
            </w:r>
          </w:p>
        </w:tc>
        <w:tc>
          <w:tcPr>
            <w:tcW w:w="1316" w:type="dxa"/>
            <w:noWrap w:val="0"/>
            <w:vAlign w:val="center"/>
          </w:tcPr>
          <w:p w14:paraId="0F8E079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420000005-4</w:t>
            </w:r>
          </w:p>
        </w:tc>
        <w:tc>
          <w:tcPr>
            <w:tcW w:w="3308" w:type="dxa"/>
            <w:noWrap w:val="0"/>
            <w:vAlign w:val="center"/>
          </w:tcPr>
          <w:p w14:paraId="7612668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关节脱位手法整复术（指（趾）间关节脱位减收）</w:t>
            </w:r>
          </w:p>
        </w:tc>
        <w:tc>
          <w:tcPr>
            <w:tcW w:w="2707" w:type="dxa"/>
            <w:noWrap w:val="0"/>
            <w:vAlign w:val="center"/>
          </w:tcPr>
          <w:p w14:paraId="10018B4A">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c>
          <w:tcPr>
            <w:tcW w:w="1339" w:type="dxa"/>
            <w:noWrap w:val="0"/>
            <w:vAlign w:val="center"/>
          </w:tcPr>
          <w:p w14:paraId="7958D7C3">
            <w:pPr>
              <w:keepNext w:val="0"/>
              <w:keepLines w:val="0"/>
              <w:pageBreakBefore w:val="0"/>
              <w:widowControl/>
              <w:kinsoku/>
              <w:wordWrap/>
              <w:overflowPunct/>
              <w:topLinePunct w:val="0"/>
              <w:autoSpaceDE/>
              <w:autoSpaceDN/>
              <w:bidi w:val="0"/>
              <w:adjustRightInd/>
              <w:snapToGrid/>
              <w:spacing w:line="240" w:lineRule="auto"/>
              <w:jc w:val="center"/>
              <w:rPr>
                <w:rFonts w:hint="default" w:ascii="方正小标宋简体" w:hAnsi="方正小标宋简体" w:eastAsia="方正小标宋简体" w:cs="方正小标宋简体"/>
                <w:color w:val="000000"/>
                <w:sz w:val="44"/>
                <w:szCs w:val="44"/>
                <w:vertAlign w:val="baseline"/>
                <w:lang w:val="en-US" w:eastAsia="zh-CN"/>
              </w:rPr>
            </w:pPr>
          </w:p>
        </w:tc>
        <w:tc>
          <w:tcPr>
            <w:tcW w:w="1665" w:type="dxa"/>
            <w:noWrap w:val="0"/>
            <w:vAlign w:val="center"/>
          </w:tcPr>
          <w:p w14:paraId="41CE2B7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次</w:t>
            </w:r>
          </w:p>
        </w:tc>
        <w:tc>
          <w:tcPr>
            <w:tcW w:w="2969" w:type="dxa"/>
            <w:noWrap w:val="0"/>
            <w:vAlign w:val="center"/>
          </w:tcPr>
          <w:p w14:paraId="30DB2F69">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r>
      <w:tr w14:paraId="5A72E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noWrap w:val="0"/>
            <w:vAlign w:val="center"/>
          </w:tcPr>
          <w:p w14:paraId="76FEB87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15</w:t>
            </w:r>
          </w:p>
        </w:tc>
        <w:tc>
          <w:tcPr>
            <w:tcW w:w="1316" w:type="dxa"/>
            <w:noWrap w:val="0"/>
            <w:vAlign w:val="center"/>
          </w:tcPr>
          <w:p w14:paraId="72C668C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420000007</w:t>
            </w:r>
          </w:p>
        </w:tc>
        <w:tc>
          <w:tcPr>
            <w:tcW w:w="3308" w:type="dxa"/>
            <w:noWrap w:val="0"/>
            <w:vAlign w:val="center"/>
          </w:tcPr>
          <w:p w14:paraId="4E8C54C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骨折夹板外固定术</w:t>
            </w:r>
          </w:p>
        </w:tc>
        <w:tc>
          <w:tcPr>
            <w:tcW w:w="2707" w:type="dxa"/>
            <w:noWrap w:val="0"/>
            <w:vAlign w:val="center"/>
          </w:tcPr>
          <w:p w14:paraId="0DD89DB4">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含整复固定,包括复查调整、8字绷带外固定术、叠瓦氏外固定术</w:t>
            </w:r>
          </w:p>
        </w:tc>
        <w:tc>
          <w:tcPr>
            <w:tcW w:w="1339" w:type="dxa"/>
            <w:noWrap w:val="0"/>
            <w:vAlign w:val="center"/>
          </w:tcPr>
          <w:p w14:paraId="3AC6E31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外固定材料</w:t>
            </w:r>
          </w:p>
        </w:tc>
        <w:tc>
          <w:tcPr>
            <w:tcW w:w="1665" w:type="dxa"/>
            <w:noWrap w:val="0"/>
            <w:vAlign w:val="center"/>
          </w:tcPr>
          <w:p w14:paraId="4F245C3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次</w:t>
            </w:r>
          </w:p>
        </w:tc>
        <w:tc>
          <w:tcPr>
            <w:tcW w:w="2969" w:type="dxa"/>
            <w:noWrap w:val="0"/>
            <w:vAlign w:val="center"/>
          </w:tcPr>
          <w:p w14:paraId="31284683">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r>
      <w:tr w14:paraId="75F06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noWrap w:val="0"/>
            <w:vAlign w:val="center"/>
          </w:tcPr>
          <w:p w14:paraId="29ACB66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16</w:t>
            </w:r>
          </w:p>
        </w:tc>
        <w:tc>
          <w:tcPr>
            <w:tcW w:w="1316" w:type="dxa"/>
            <w:noWrap w:val="0"/>
            <w:vAlign w:val="center"/>
          </w:tcPr>
          <w:p w14:paraId="5C4BEBA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420000008</w:t>
            </w:r>
          </w:p>
        </w:tc>
        <w:tc>
          <w:tcPr>
            <w:tcW w:w="3308" w:type="dxa"/>
            <w:noWrap w:val="0"/>
            <w:vAlign w:val="center"/>
          </w:tcPr>
          <w:p w14:paraId="617A8A0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关节错缝术</w:t>
            </w:r>
          </w:p>
        </w:tc>
        <w:tc>
          <w:tcPr>
            <w:tcW w:w="2707" w:type="dxa"/>
            <w:noWrap w:val="0"/>
            <w:vAlign w:val="center"/>
          </w:tcPr>
          <w:p w14:paraId="5721753E">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c>
          <w:tcPr>
            <w:tcW w:w="1339" w:type="dxa"/>
            <w:noWrap w:val="0"/>
            <w:vAlign w:val="center"/>
          </w:tcPr>
          <w:p w14:paraId="7A2CBC6F">
            <w:pPr>
              <w:keepNext w:val="0"/>
              <w:keepLines w:val="0"/>
              <w:pageBreakBefore w:val="0"/>
              <w:widowControl/>
              <w:kinsoku/>
              <w:wordWrap/>
              <w:overflowPunct/>
              <w:topLinePunct w:val="0"/>
              <w:autoSpaceDE/>
              <w:autoSpaceDN/>
              <w:bidi w:val="0"/>
              <w:adjustRightInd/>
              <w:snapToGrid/>
              <w:spacing w:line="240" w:lineRule="auto"/>
              <w:jc w:val="center"/>
              <w:rPr>
                <w:rFonts w:hint="default" w:ascii="方正小标宋简体" w:hAnsi="方正小标宋简体" w:eastAsia="方正小标宋简体" w:cs="方正小标宋简体"/>
                <w:color w:val="000000"/>
                <w:sz w:val="44"/>
                <w:szCs w:val="44"/>
                <w:vertAlign w:val="baseline"/>
                <w:lang w:val="en-US" w:eastAsia="zh-CN"/>
              </w:rPr>
            </w:pPr>
          </w:p>
        </w:tc>
        <w:tc>
          <w:tcPr>
            <w:tcW w:w="1665" w:type="dxa"/>
            <w:noWrap w:val="0"/>
            <w:vAlign w:val="center"/>
          </w:tcPr>
          <w:p w14:paraId="60EA115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次</w:t>
            </w:r>
          </w:p>
        </w:tc>
        <w:tc>
          <w:tcPr>
            <w:tcW w:w="2969" w:type="dxa"/>
            <w:noWrap w:val="0"/>
            <w:vAlign w:val="center"/>
          </w:tcPr>
          <w:p w14:paraId="6EB6D2EC">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r>
      <w:tr w14:paraId="670F0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noWrap w:val="0"/>
            <w:vAlign w:val="center"/>
          </w:tcPr>
          <w:p w14:paraId="6C94F85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17</w:t>
            </w:r>
          </w:p>
        </w:tc>
        <w:tc>
          <w:tcPr>
            <w:tcW w:w="1316" w:type="dxa"/>
            <w:noWrap w:val="0"/>
            <w:vAlign w:val="center"/>
          </w:tcPr>
          <w:p w14:paraId="77A218A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420000009</w:t>
            </w:r>
          </w:p>
        </w:tc>
        <w:tc>
          <w:tcPr>
            <w:tcW w:w="3308" w:type="dxa"/>
            <w:noWrap w:val="0"/>
            <w:vAlign w:val="center"/>
          </w:tcPr>
          <w:p w14:paraId="44F7404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麻醉下腰椎间盘突出症大手法治疗</w:t>
            </w:r>
          </w:p>
        </w:tc>
        <w:tc>
          <w:tcPr>
            <w:tcW w:w="2707" w:type="dxa"/>
            <w:noWrap w:val="0"/>
            <w:vAlign w:val="center"/>
          </w:tcPr>
          <w:p w14:paraId="1D411F3F">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含X光透视、麻醉</w:t>
            </w:r>
          </w:p>
        </w:tc>
        <w:tc>
          <w:tcPr>
            <w:tcW w:w="1339" w:type="dxa"/>
            <w:noWrap w:val="0"/>
            <w:vAlign w:val="center"/>
          </w:tcPr>
          <w:p w14:paraId="707B60BD">
            <w:pPr>
              <w:keepNext w:val="0"/>
              <w:keepLines w:val="0"/>
              <w:pageBreakBefore w:val="0"/>
              <w:widowControl/>
              <w:kinsoku/>
              <w:wordWrap/>
              <w:overflowPunct/>
              <w:topLinePunct w:val="0"/>
              <w:autoSpaceDE/>
              <w:autoSpaceDN/>
              <w:bidi w:val="0"/>
              <w:adjustRightInd/>
              <w:snapToGrid/>
              <w:spacing w:line="240" w:lineRule="auto"/>
              <w:jc w:val="center"/>
              <w:rPr>
                <w:rFonts w:hint="default" w:ascii="方正小标宋简体" w:hAnsi="方正小标宋简体" w:eastAsia="方正小标宋简体" w:cs="方正小标宋简体"/>
                <w:color w:val="000000"/>
                <w:sz w:val="44"/>
                <w:szCs w:val="44"/>
                <w:vertAlign w:val="baseline"/>
                <w:lang w:val="en-US" w:eastAsia="zh-CN"/>
              </w:rPr>
            </w:pPr>
          </w:p>
        </w:tc>
        <w:tc>
          <w:tcPr>
            <w:tcW w:w="1665" w:type="dxa"/>
            <w:noWrap w:val="0"/>
            <w:vAlign w:val="center"/>
          </w:tcPr>
          <w:p w14:paraId="34F5DAF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次</w:t>
            </w:r>
          </w:p>
        </w:tc>
        <w:tc>
          <w:tcPr>
            <w:tcW w:w="2969" w:type="dxa"/>
            <w:noWrap w:val="0"/>
            <w:vAlign w:val="center"/>
          </w:tcPr>
          <w:p w14:paraId="6969E366">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r>
      <w:tr w14:paraId="35E24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noWrap w:val="0"/>
            <w:vAlign w:val="center"/>
          </w:tcPr>
          <w:p w14:paraId="3999251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18</w:t>
            </w:r>
          </w:p>
        </w:tc>
        <w:tc>
          <w:tcPr>
            <w:tcW w:w="1316" w:type="dxa"/>
            <w:noWrap w:val="0"/>
            <w:vAlign w:val="center"/>
          </w:tcPr>
          <w:p w14:paraId="283E10B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420000011</w:t>
            </w:r>
          </w:p>
        </w:tc>
        <w:tc>
          <w:tcPr>
            <w:tcW w:w="3308" w:type="dxa"/>
            <w:noWrap w:val="0"/>
            <w:vAlign w:val="center"/>
          </w:tcPr>
          <w:p w14:paraId="6F27F92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关节粘连传统松解术</w:t>
            </w:r>
          </w:p>
        </w:tc>
        <w:tc>
          <w:tcPr>
            <w:tcW w:w="2707" w:type="dxa"/>
            <w:noWrap w:val="0"/>
            <w:vAlign w:val="center"/>
          </w:tcPr>
          <w:p w14:paraId="453DA9C0">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c>
          <w:tcPr>
            <w:tcW w:w="1339" w:type="dxa"/>
            <w:noWrap w:val="0"/>
            <w:vAlign w:val="center"/>
          </w:tcPr>
          <w:p w14:paraId="202067FD">
            <w:pPr>
              <w:keepNext w:val="0"/>
              <w:keepLines w:val="0"/>
              <w:pageBreakBefore w:val="0"/>
              <w:widowControl/>
              <w:kinsoku/>
              <w:wordWrap/>
              <w:overflowPunct/>
              <w:topLinePunct w:val="0"/>
              <w:autoSpaceDE/>
              <w:autoSpaceDN/>
              <w:bidi w:val="0"/>
              <w:adjustRightInd/>
              <w:snapToGrid/>
              <w:spacing w:line="240" w:lineRule="auto"/>
              <w:jc w:val="center"/>
              <w:rPr>
                <w:rFonts w:hint="default" w:ascii="方正小标宋简体" w:hAnsi="方正小标宋简体" w:eastAsia="方正小标宋简体" w:cs="方正小标宋简体"/>
                <w:color w:val="000000"/>
                <w:sz w:val="44"/>
                <w:szCs w:val="44"/>
                <w:vertAlign w:val="baseline"/>
                <w:lang w:val="en-US" w:eastAsia="zh-CN"/>
              </w:rPr>
            </w:pPr>
          </w:p>
        </w:tc>
        <w:tc>
          <w:tcPr>
            <w:tcW w:w="1665" w:type="dxa"/>
            <w:noWrap w:val="0"/>
            <w:vAlign w:val="center"/>
          </w:tcPr>
          <w:p w14:paraId="76FECCB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次</w:t>
            </w:r>
          </w:p>
        </w:tc>
        <w:tc>
          <w:tcPr>
            <w:tcW w:w="2969" w:type="dxa"/>
            <w:noWrap w:val="0"/>
            <w:vAlign w:val="center"/>
          </w:tcPr>
          <w:p w14:paraId="38DF802C">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r>
      <w:tr w14:paraId="60AD9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noWrap w:val="0"/>
            <w:vAlign w:val="center"/>
          </w:tcPr>
          <w:p w14:paraId="11DA992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19</w:t>
            </w:r>
          </w:p>
        </w:tc>
        <w:tc>
          <w:tcPr>
            <w:tcW w:w="1316" w:type="dxa"/>
            <w:noWrap w:val="0"/>
            <w:vAlign w:val="center"/>
          </w:tcPr>
          <w:p w14:paraId="72C125F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420000011a</w:t>
            </w:r>
          </w:p>
        </w:tc>
        <w:tc>
          <w:tcPr>
            <w:tcW w:w="3308" w:type="dxa"/>
            <w:noWrap w:val="0"/>
            <w:vAlign w:val="center"/>
          </w:tcPr>
          <w:p w14:paraId="72BCD87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大关节粘连传统松解术</w:t>
            </w:r>
          </w:p>
        </w:tc>
        <w:tc>
          <w:tcPr>
            <w:tcW w:w="2707" w:type="dxa"/>
            <w:noWrap w:val="0"/>
            <w:vAlign w:val="center"/>
          </w:tcPr>
          <w:p w14:paraId="69BC9B68">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c>
          <w:tcPr>
            <w:tcW w:w="1339" w:type="dxa"/>
            <w:noWrap w:val="0"/>
            <w:vAlign w:val="center"/>
          </w:tcPr>
          <w:p w14:paraId="5E6A4C06">
            <w:pPr>
              <w:keepNext w:val="0"/>
              <w:keepLines w:val="0"/>
              <w:pageBreakBefore w:val="0"/>
              <w:widowControl/>
              <w:kinsoku/>
              <w:wordWrap/>
              <w:overflowPunct/>
              <w:topLinePunct w:val="0"/>
              <w:autoSpaceDE/>
              <w:autoSpaceDN/>
              <w:bidi w:val="0"/>
              <w:adjustRightInd/>
              <w:snapToGrid/>
              <w:spacing w:line="240" w:lineRule="auto"/>
              <w:jc w:val="center"/>
              <w:rPr>
                <w:rFonts w:hint="default" w:ascii="方正小标宋简体" w:hAnsi="方正小标宋简体" w:eastAsia="方正小标宋简体" w:cs="方正小标宋简体"/>
                <w:color w:val="000000"/>
                <w:sz w:val="44"/>
                <w:szCs w:val="44"/>
                <w:vertAlign w:val="baseline"/>
                <w:lang w:val="en-US" w:eastAsia="zh-CN"/>
              </w:rPr>
            </w:pPr>
          </w:p>
        </w:tc>
        <w:tc>
          <w:tcPr>
            <w:tcW w:w="1665" w:type="dxa"/>
            <w:noWrap w:val="0"/>
            <w:vAlign w:val="center"/>
          </w:tcPr>
          <w:p w14:paraId="2C1970C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次</w:t>
            </w:r>
          </w:p>
        </w:tc>
        <w:tc>
          <w:tcPr>
            <w:tcW w:w="2969" w:type="dxa"/>
            <w:noWrap w:val="0"/>
            <w:vAlign w:val="center"/>
          </w:tcPr>
          <w:p w14:paraId="5BF4A525">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r>
      <w:tr w14:paraId="53139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noWrap w:val="0"/>
            <w:vAlign w:val="center"/>
          </w:tcPr>
          <w:p w14:paraId="41B81EC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20</w:t>
            </w:r>
          </w:p>
        </w:tc>
        <w:tc>
          <w:tcPr>
            <w:tcW w:w="1316" w:type="dxa"/>
            <w:noWrap w:val="0"/>
            <w:vAlign w:val="center"/>
          </w:tcPr>
          <w:p w14:paraId="35A6CAB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420000015</w:t>
            </w:r>
          </w:p>
        </w:tc>
        <w:tc>
          <w:tcPr>
            <w:tcW w:w="3308" w:type="dxa"/>
            <w:noWrap w:val="0"/>
            <w:vAlign w:val="center"/>
          </w:tcPr>
          <w:p w14:paraId="0C3E2F39">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腱鞘囊肿挤压术</w:t>
            </w:r>
          </w:p>
        </w:tc>
        <w:tc>
          <w:tcPr>
            <w:tcW w:w="2707" w:type="dxa"/>
            <w:noWrap w:val="0"/>
            <w:vAlign w:val="center"/>
          </w:tcPr>
          <w:p w14:paraId="11E8EAE7">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含加压包扎</w:t>
            </w:r>
          </w:p>
        </w:tc>
        <w:tc>
          <w:tcPr>
            <w:tcW w:w="1339" w:type="dxa"/>
            <w:noWrap w:val="0"/>
            <w:vAlign w:val="center"/>
          </w:tcPr>
          <w:p w14:paraId="6ECDEABA">
            <w:pPr>
              <w:keepNext w:val="0"/>
              <w:keepLines w:val="0"/>
              <w:pageBreakBefore w:val="0"/>
              <w:widowControl/>
              <w:kinsoku/>
              <w:wordWrap/>
              <w:overflowPunct/>
              <w:topLinePunct w:val="0"/>
              <w:autoSpaceDE/>
              <w:autoSpaceDN/>
              <w:bidi w:val="0"/>
              <w:adjustRightInd/>
              <w:snapToGrid/>
              <w:spacing w:line="240" w:lineRule="auto"/>
              <w:jc w:val="center"/>
              <w:rPr>
                <w:rFonts w:hint="default" w:ascii="方正小标宋简体" w:hAnsi="方正小标宋简体" w:eastAsia="方正小标宋简体" w:cs="方正小标宋简体"/>
                <w:color w:val="000000"/>
                <w:sz w:val="44"/>
                <w:szCs w:val="44"/>
                <w:vertAlign w:val="baseline"/>
                <w:lang w:val="en-US" w:eastAsia="zh-CN"/>
              </w:rPr>
            </w:pPr>
          </w:p>
        </w:tc>
        <w:tc>
          <w:tcPr>
            <w:tcW w:w="1665" w:type="dxa"/>
            <w:noWrap w:val="0"/>
            <w:vAlign w:val="center"/>
          </w:tcPr>
          <w:p w14:paraId="11632A9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次</w:t>
            </w:r>
          </w:p>
        </w:tc>
        <w:tc>
          <w:tcPr>
            <w:tcW w:w="2969" w:type="dxa"/>
            <w:noWrap w:val="0"/>
            <w:vAlign w:val="center"/>
          </w:tcPr>
          <w:p w14:paraId="210C9CF5">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r>
      <w:tr w14:paraId="566F2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noWrap w:val="0"/>
            <w:vAlign w:val="center"/>
          </w:tcPr>
          <w:p w14:paraId="30AAF8D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21</w:t>
            </w:r>
          </w:p>
        </w:tc>
        <w:tc>
          <w:tcPr>
            <w:tcW w:w="1316" w:type="dxa"/>
            <w:noWrap w:val="0"/>
            <w:vAlign w:val="center"/>
          </w:tcPr>
          <w:p w14:paraId="5146F10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420000016</w:t>
            </w:r>
          </w:p>
        </w:tc>
        <w:tc>
          <w:tcPr>
            <w:tcW w:w="3308" w:type="dxa"/>
            <w:noWrap w:val="0"/>
            <w:vAlign w:val="center"/>
          </w:tcPr>
          <w:p w14:paraId="31402E01">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骨折畸形愈合手法折骨术</w:t>
            </w:r>
          </w:p>
        </w:tc>
        <w:tc>
          <w:tcPr>
            <w:tcW w:w="2707" w:type="dxa"/>
            <w:noWrap w:val="0"/>
            <w:vAlign w:val="center"/>
          </w:tcPr>
          <w:p w14:paraId="1E0230B2">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含折骨过程、重新整复及固定过程</w:t>
            </w:r>
          </w:p>
        </w:tc>
        <w:tc>
          <w:tcPr>
            <w:tcW w:w="1339" w:type="dxa"/>
            <w:noWrap w:val="0"/>
            <w:vAlign w:val="center"/>
          </w:tcPr>
          <w:p w14:paraId="23ED616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固定物</w:t>
            </w:r>
          </w:p>
        </w:tc>
        <w:tc>
          <w:tcPr>
            <w:tcW w:w="1665" w:type="dxa"/>
            <w:noWrap w:val="0"/>
            <w:vAlign w:val="center"/>
          </w:tcPr>
          <w:p w14:paraId="427D7CD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次</w:t>
            </w:r>
          </w:p>
        </w:tc>
        <w:tc>
          <w:tcPr>
            <w:tcW w:w="2969" w:type="dxa"/>
            <w:noWrap w:val="0"/>
            <w:vAlign w:val="center"/>
          </w:tcPr>
          <w:p w14:paraId="68B18E58">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r>
      <w:tr w14:paraId="5E02B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noWrap w:val="0"/>
            <w:vAlign w:val="center"/>
          </w:tcPr>
          <w:p w14:paraId="2CC5097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22</w:t>
            </w:r>
          </w:p>
        </w:tc>
        <w:tc>
          <w:tcPr>
            <w:tcW w:w="1316" w:type="dxa"/>
            <w:noWrap w:val="0"/>
            <w:vAlign w:val="center"/>
          </w:tcPr>
          <w:p w14:paraId="3670AFB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420000019</w:t>
            </w:r>
          </w:p>
        </w:tc>
        <w:tc>
          <w:tcPr>
            <w:tcW w:w="3308" w:type="dxa"/>
            <w:noWrap w:val="0"/>
            <w:vAlign w:val="center"/>
          </w:tcPr>
          <w:p w14:paraId="7699C48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小夹板调整术</w:t>
            </w:r>
          </w:p>
        </w:tc>
        <w:tc>
          <w:tcPr>
            <w:tcW w:w="2707" w:type="dxa"/>
            <w:noWrap w:val="0"/>
            <w:vAlign w:val="center"/>
          </w:tcPr>
          <w:p w14:paraId="201DF369">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骨折后采用小夹板固定，根据复查X线的情况，同时要注意观察布带的松动情况，纸压垫位置，注意观察患者的血运情况，对小夹板进行相应的调整。不含X线引导</w:t>
            </w:r>
          </w:p>
        </w:tc>
        <w:tc>
          <w:tcPr>
            <w:tcW w:w="1339" w:type="dxa"/>
            <w:noWrap w:val="0"/>
            <w:vAlign w:val="center"/>
          </w:tcPr>
          <w:p w14:paraId="02EF2AFB">
            <w:pPr>
              <w:keepNext w:val="0"/>
              <w:keepLines w:val="0"/>
              <w:pageBreakBefore w:val="0"/>
              <w:widowControl/>
              <w:kinsoku/>
              <w:wordWrap/>
              <w:overflowPunct/>
              <w:topLinePunct w:val="0"/>
              <w:autoSpaceDE/>
              <w:autoSpaceDN/>
              <w:bidi w:val="0"/>
              <w:adjustRightInd/>
              <w:snapToGrid/>
              <w:spacing w:line="240" w:lineRule="auto"/>
              <w:jc w:val="center"/>
              <w:rPr>
                <w:rFonts w:hint="default" w:ascii="方正小标宋简体" w:hAnsi="方正小标宋简体" w:eastAsia="方正小标宋简体" w:cs="方正小标宋简体"/>
                <w:color w:val="000000"/>
                <w:sz w:val="44"/>
                <w:szCs w:val="44"/>
                <w:vertAlign w:val="baseline"/>
                <w:lang w:val="en-US" w:eastAsia="zh-CN"/>
              </w:rPr>
            </w:pPr>
          </w:p>
        </w:tc>
        <w:tc>
          <w:tcPr>
            <w:tcW w:w="1665" w:type="dxa"/>
            <w:noWrap w:val="0"/>
            <w:vAlign w:val="center"/>
          </w:tcPr>
          <w:p w14:paraId="6A45987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次</w:t>
            </w:r>
          </w:p>
        </w:tc>
        <w:tc>
          <w:tcPr>
            <w:tcW w:w="2969" w:type="dxa"/>
            <w:noWrap w:val="0"/>
            <w:vAlign w:val="center"/>
          </w:tcPr>
          <w:p w14:paraId="387B4E3F">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r>
      <w:tr w14:paraId="27527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0" w:type="dxa"/>
            <w:noWrap w:val="0"/>
            <w:vAlign w:val="center"/>
          </w:tcPr>
          <w:p w14:paraId="0F0724E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hint="eastAsia" w:ascii="宋体" w:hAnsi="宋体" w:eastAsia="宋体" w:cs="宋体"/>
                <w:i w:val="0"/>
                <w:color w:val="000000"/>
                <w:kern w:val="0"/>
                <w:sz w:val="20"/>
                <w:szCs w:val="20"/>
                <w:u w:val="none"/>
                <w:lang w:val="en-US" w:eastAsia="zh-CN" w:bidi="ar"/>
              </w:rPr>
              <w:t>23</w:t>
            </w:r>
          </w:p>
        </w:tc>
        <w:tc>
          <w:tcPr>
            <w:tcW w:w="1316" w:type="dxa"/>
            <w:noWrap w:val="0"/>
            <w:vAlign w:val="center"/>
          </w:tcPr>
          <w:p w14:paraId="177454D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420000020</w:t>
            </w:r>
          </w:p>
        </w:tc>
        <w:tc>
          <w:tcPr>
            <w:tcW w:w="3308" w:type="dxa"/>
            <w:noWrap w:val="0"/>
            <w:vAlign w:val="center"/>
          </w:tcPr>
          <w:p w14:paraId="3BD2A1A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骨圆针拔出术</w:t>
            </w:r>
          </w:p>
        </w:tc>
        <w:tc>
          <w:tcPr>
            <w:tcW w:w="2707" w:type="dxa"/>
            <w:noWrap w:val="0"/>
            <w:vAlign w:val="center"/>
          </w:tcPr>
          <w:p w14:paraId="65658C73">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spacing w:val="-6"/>
                <w:kern w:val="0"/>
                <w:sz w:val="20"/>
                <w:szCs w:val="20"/>
                <w:u w:val="none"/>
                <w:lang w:val="en-US" w:eastAsia="zh-CN" w:bidi="ar"/>
              </w:rPr>
              <w:t>在无菌室内并在严格消毒下，与助手协作下拔出骨圆针，然后用无菌敷料包扎伤口</w:t>
            </w:r>
          </w:p>
        </w:tc>
        <w:tc>
          <w:tcPr>
            <w:tcW w:w="1339" w:type="dxa"/>
            <w:noWrap w:val="0"/>
            <w:vAlign w:val="center"/>
          </w:tcPr>
          <w:p w14:paraId="190651EA">
            <w:pPr>
              <w:keepNext w:val="0"/>
              <w:keepLines w:val="0"/>
              <w:pageBreakBefore w:val="0"/>
              <w:widowControl/>
              <w:kinsoku/>
              <w:wordWrap/>
              <w:overflowPunct/>
              <w:topLinePunct w:val="0"/>
              <w:autoSpaceDE/>
              <w:autoSpaceDN/>
              <w:bidi w:val="0"/>
              <w:adjustRightInd/>
              <w:snapToGrid/>
              <w:spacing w:line="240" w:lineRule="auto"/>
              <w:jc w:val="center"/>
              <w:rPr>
                <w:rFonts w:hint="default" w:ascii="方正小标宋简体" w:hAnsi="方正小标宋简体" w:eastAsia="方正小标宋简体" w:cs="方正小标宋简体"/>
                <w:color w:val="000000"/>
                <w:sz w:val="44"/>
                <w:szCs w:val="44"/>
                <w:vertAlign w:val="baseline"/>
                <w:lang w:val="en-US" w:eastAsia="zh-CN"/>
              </w:rPr>
            </w:pPr>
          </w:p>
        </w:tc>
        <w:tc>
          <w:tcPr>
            <w:tcW w:w="1665" w:type="dxa"/>
            <w:noWrap w:val="0"/>
            <w:vAlign w:val="center"/>
          </w:tcPr>
          <w:p w14:paraId="185CB81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方正小标宋简体" w:hAnsi="方正小标宋简体" w:eastAsia="方正小标宋简体" w:cs="方正小标宋简体"/>
                <w:color w:val="000000"/>
                <w:sz w:val="44"/>
                <w:szCs w:val="44"/>
                <w:vertAlign w:val="baseline"/>
                <w:lang w:val="en-US" w:eastAsia="zh-CN"/>
              </w:rPr>
            </w:pPr>
            <w:r>
              <w:rPr>
                <w:rFonts w:ascii="宋体" w:hAnsi="宋体" w:eastAsia="宋体" w:cs="宋体"/>
                <w:i w:val="0"/>
                <w:color w:val="000000"/>
                <w:kern w:val="0"/>
                <w:sz w:val="20"/>
                <w:szCs w:val="20"/>
                <w:u w:val="none"/>
                <w:lang w:val="en-US" w:eastAsia="zh-CN" w:bidi="ar"/>
              </w:rPr>
              <w:t>根</w:t>
            </w:r>
          </w:p>
        </w:tc>
        <w:tc>
          <w:tcPr>
            <w:tcW w:w="2969" w:type="dxa"/>
            <w:noWrap w:val="0"/>
            <w:vAlign w:val="center"/>
          </w:tcPr>
          <w:p w14:paraId="2F7DA533">
            <w:pPr>
              <w:keepNext w:val="0"/>
              <w:keepLines w:val="0"/>
              <w:pageBreakBefore w:val="0"/>
              <w:widowControl/>
              <w:kinsoku/>
              <w:wordWrap/>
              <w:overflowPunct/>
              <w:topLinePunct w:val="0"/>
              <w:autoSpaceDE/>
              <w:autoSpaceDN/>
              <w:bidi w:val="0"/>
              <w:adjustRightInd/>
              <w:snapToGrid/>
              <w:spacing w:line="360" w:lineRule="exact"/>
              <w:jc w:val="both"/>
              <w:rPr>
                <w:rFonts w:hint="default" w:ascii="方正小标宋简体" w:hAnsi="方正小标宋简体" w:eastAsia="方正小标宋简体" w:cs="方正小标宋简体"/>
                <w:color w:val="000000"/>
                <w:sz w:val="44"/>
                <w:szCs w:val="44"/>
                <w:vertAlign w:val="baseline"/>
                <w:lang w:val="en-US" w:eastAsia="zh-CN"/>
              </w:rPr>
            </w:pPr>
          </w:p>
        </w:tc>
      </w:tr>
    </w:tbl>
    <w:p w14:paraId="1A199A9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sectPr>
          <w:footerReference r:id="rId8" w:type="default"/>
          <w:pgSz w:w="16838" w:h="11906" w:orient="landscape"/>
          <w:pgMar w:top="850" w:right="850" w:bottom="850" w:left="850" w:header="851" w:footer="992" w:gutter="0"/>
          <w:pgNumType w:fmt="decimal"/>
          <w:cols w:space="0" w:num="1"/>
          <w:rtlGutter w:val="0"/>
          <w:docGrid w:type="lines" w:linePitch="579" w:charSpace="0"/>
        </w:sectPr>
      </w:pPr>
    </w:p>
    <w:p w14:paraId="3F2BF388">
      <w:pPr>
        <w:rPr>
          <w:rFonts w:hint="eastAsia" w:ascii="仿宋_GB2312" w:hAnsi="仿宋_GB2312" w:eastAsia="仿宋_GB2312" w:cs="仿宋_GB2312"/>
          <w:sz w:val="32"/>
          <w:szCs w:val="32"/>
          <w:lang w:val="en-US" w:eastAsia="zh-CN"/>
        </w:rPr>
      </w:pPr>
    </w:p>
    <w:p w14:paraId="641C57CA">
      <w:pPr>
        <w:rPr>
          <w:rFonts w:hint="eastAsia" w:ascii="仿宋_GB2312" w:hAnsi="仿宋_GB2312" w:eastAsia="仿宋_GB2312" w:cs="仿宋_GB2312"/>
          <w:sz w:val="32"/>
          <w:szCs w:val="32"/>
          <w:lang w:val="en-US" w:eastAsia="zh-CN"/>
        </w:rPr>
      </w:pPr>
    </w:p>
    <w:p w14:paraId="271023E5">
      <w:pPr>
        <w:rPr>
          <w:rFonts w:hint="eastAsia" w:ascii="仿宋_GB2312" w:hAnsi="仿宋_GB2312" w:eastAsia="仿宋_GB2312" w:cs="仿宋_GB2312"/>
          <w:sz w:val="32"/>
          <w:szCs w:val="32"/>
          <w:lang w:val="en-US" w:eastAsia="zh-CN"/>
        </w:rPr>
      </w:pPr>
    </w:p>
    <w:p w14:paraId="5FA4548F">
      <w:pPr>
        <w:rPr>
          <w:rFonts w:hint="eastAsia" w:ascii="仿宋_GB2312" w:hAnsi="仿宋_GB2312" w:eastAsia="仿宋_GB2312" w:cs="仿宋_GB2312"/>
          <w:sz w:val="32"/>
          <w:szCs w:val="32"/>
          <w:lang w:val="en-US" w:eastAsia="zh-CN"/>
        </w:rPr>
      </w:pPr>
    </w:p>
    <w:p w14:paraId="40992A2B">
      <w:pPr>
        <w:rPr>
          <w:rFonts w:hint="eastAsia" w:ascii="仿宋_GB2312" w:hAnsi="仿宋_GB2312" w:eastAsia="仿宋_GB2312" w:cs="仿宋_GB2312"/>
          <w:sz w:val="32"/>
          <w:szCs w:val="32"/>
          <w:lang w:val="en-US" w:eastAsia="zh-CN"/>
        </w:rPr>
      </w:pPr>
    </w:p>
    <w:p w14:paraId="573BCCD0">
      <w:pPr>
        <w:pStyle w:val="2"/>
        <w:rPr>
          <w:rFonts w:hint="eastAsia" w:ascii="仿宋_GB2312" w:hAnsi="仿宋_GB2312" w:eastAsia="仿宋_GB2312" w:cs="仿宋_GB2312"/>
          <w:sz w:val="32"/>
          <w:szCs w:val="32"/>
          <w:lang w:val="en-US" w:eastAsia="zh-CN"/>
        </w:rPr>
      </w:pPr>
    </w:p>
    <w:p w14:paraId="12B7F1B7">
      <w:pPr>
        <w:rPr>
          <w:rFonts w:hint="eastAsia" w:ascii="仿宋_GB2312" w:hAnsi="仿宋_GB2312" w:eastAsia="仿宋_GB2312" w:cs="仿宋_GB2312"/>
          <w:sz w:val="32"/>
          <w:szCs w:val="32"/>
          <w:lang w:val="en-US" w:eastAsia="zh-CN"/>
        </w:rPr>
      </w:pPr>
    </w:p>
    <w:p w14:paraId="54AE0D12">
      <w:pPr>
        <w:pStyle w:val="2"/>
        <w:rPr>
          <w:rFonts w:hint="eastAsia" w:ascii="仿宋_GB2312" w:hAnsi="仿宋_GB2312" w:eastAsia="仿宋_GB2312" w:cs="仿宋_GB2312"/>
          <w:sz w:val="32"/>
          <w:szCs w:val="32"/>
          <w:lang w:val="en-US" w:eastAsia="zh-CN"/>
        </w:rPr>
      </w:pPr>
    </w:p>
    <w:p w14:paraId="0925390B">
      <w:pPr>
        <w:rPr>
          <w:rFonts w:hint="eastAsia" w:ascii="仿宋_GB2312" w:hAnsi="仿宋_GB2312" w:eastAsia="仿宋_GB2312" w:cs="仿宋_GB2312"/>
          <w:sz w:val="32"/>
          <w:szCs w:val="32"/>
          <w:lang w:val="en-US" w:eastAsia="zh-CN"/>
        </w:rPr>
      </w:pPr>
    </w:p>
    <w:p w14:paraId="03FE8E8E">
      <w:pPr>
        <w:pStyle w:val="2"/>
        <w:rPr>
          <w:rFonts w:hint="eastAsia" w:ascii="仿宋_GB2312" w:hAnsi="仿宋_GB2312" w:eastAsia="仿宋_GB2312" w:cs="仿宋_GB2312"/>
          <w:sz w:val="32"/>
          <w:szCs w:val="32"/>
          <w:lang w:val="en-US" w:eastAsia="zh-CN"/>
        </w:rPr>
      </w:pPr>
    </w:p>
    <w:p w14:paraId="1D95F0FD">
      <w:pPr>
        <w:rPr>
          <w:rFonts w:hint="eastAsia" w:ascii="仿宋_GB2312" w:hAnsi="仿宋_GB2312" w:eastAsia="仿宋_GB2312" w:cs="仿宋_GB2312"/>
          <w:sz w:val="32"/>
          <w:szCs w:val="32"/>
          <w:lang w:val="en-US" w:eastAsia="zh-CN"/>
        </w:rPr>
      </w:pPr>
    </w:p>
    <w:p w14:paraId="7722C23C">
      <w:pPr>
        <w:pStyle w:val="2"/>
        <w:rPr>
          <w:rFonts w:hint="eastAsia" w:ascii="仿宋_GB2312" w:hAnsi="仿宋_GB2312" w:eastAsia="仿宋_GB2312" w:cs="仿宋_GB2312"/>
          <w:sz w:val="32"/>
          <w:szCs w:val="32"/>
          <w:lang w:val="en-US" w:eastAsia="zh-CN"/>
        </w:rPr>
      </w:pPr>
    </w:p>
    <w:p w14:paraId="59A532CE">
      <w:pPr>
        <w:rPr>
          <w:rFonts w:hint="eastAsia" w:ascii="仿宋_GB2312" w:hAnsi="仿宋_GB2312" w:eastAsia="仿宋_GB2312" w:cs="仿宋_GB2312"/>
          <w:sz w:val="32"/>
          <w:szCs w:val="32"/>
          <w:lang w:val="en-US" w:eastAsia="zh-CN"/>
        </w:rPr>
      </w:pPr>
    </w:p>
    <w:p w14:paraId="6542C53B">
      <w:pPr>
        <w:rPr>
          <w:rFonts w:hint="eastAsia" w:ascii="仿宋_GB2312" w:hAnsi="仿宋_GB2312" w:eastAsia="仿宋_GB2312" w:cs="仿宋_GB2312"/>
          <w:sz w:val="32"/>
          <w:szCs w:val="32"/>
          <w:lang w:val="en-US" w:eastAsia="zh-CN"/>
        </w:rPr>
      </w:pPr>
    </w:p>
    <w:p w14:paraId="6F0175F5">
      <w:pPr>
        <w:rPr>
          <w:rFonts w:hint="eastAsia" w:ascii="仿宋_GB2312" w:hAnsi="仿宋_GB2312" w:eastAsia="仿宋_GB2312" w:cs="仿宋_GB2312"/>
          <w:sz w:val="32"/>
          <w:szCs w:val="32"/>
          <w:lang w:val="en-US" w:eastAsia="zh-CN"/>
        </w:rPr>
      </w:pPr>
    </w:p>
    <w:p w14:paraId="1B40465C">
      <w:pPr>
        <w:pStyle w:val="2"/>
        <w:rPr>
          <w:rFonts w:hint="eastAsia" w:ascii="仿宋_GB2312" w:hAnsi="仿宋_GB2312" w:eastAsia="仿宋_GB2312" w:cs="仿宋_GB2312"/>
          <w:sz w:val="32"/>
          <w:szCs w:val="32"/>
          <w:lang w:val="en-US" w:eastAsia="zh-CN"/>
        </w:rPr>
      </w:pPr>
    </w:p>
    <w:p w14:paraId="3EFE755A">
      <w:pPr>
        <w:rPr>
          <w:rFonts w:hint="default"/>
          <w:lang w:val="en-US" w:eastAsia="zh-CN"/>
        </w:rPr>
      </w:pPr>
    </w:p>
    <w:p w14:paraId="7AE970BB">
      <w:pPr>
        <w:rPr>
          <w:rFonts w:hint="eastAsia" w:ascii="仿宋_GB2312" w:hAnsi="仿宋_GB2312" w:eastAsia="仿宋_GB2312" w:cs="仿宋_GB2312"/>
          <w:sz w:val="32"/>
          <w:szCs w:val="32"/>
          <w:lang w:val="en-US" w:eastAsia="zh-CN"/>
        </w:rPr>
      </w:pPr>
    </w:p>
    <w:tbl>
      <w:tblPr>
        <w:tblStyle w:val="8"/>
        <w:tblW w:w="0" w:type="auto"/>
        <w:jc w:val="center"/>
        <w:tblBorders>
          <w:top w:val="single" w:color="auto" w:sz="12" w:space="0"/>
          <w:left w:val="none" w:color="auto" w:sz="0" w:space="0"/>
          <w:bottom w:val="single" w:color="auto" w:sz="12" w:space="0"/>
          <w:right w:val="none" w:color="auto" w:sz="0" w:space="0"/>
          <w:insideH w:val="single" w:color="auto" w:sz="2" w:space="0"/>
          <w:insideV w:val="none" w:color="auto" w:sz="0" w:space="0"/>
        </w:tblBorders>
        <w:tblLayout w:type="fixed"/>
        <w:tblCellMar>
          <w:top w:w="0" w:type="dxa"/>
          <w:left w:w="108" w:type="dxa"/>
          <w:bottom w:w="0" w:type="dxa"/>
          <w:right w:w="108" w:type="dxa"/>
        </w:tblCellMar>
      </w:tblPr>
      <w:tblGrid>
        <w:gridCol w:w="9061"/>
      </w:tblGrid>
      <w:tr w14:paraId="5C1F11AB">
        <w:tblPrEx>
          <w:tblBorders>
            <w:top w:val="single" w:color="auto" w:sz="12" w:space="0"/>
            <w:left w:val="none" w:color="auto" w:sz="0" w:space="0"/>
            <w:bottom w:val="single" w:color="auto" w:sz="12" w:space="0"/>
            <w:right w:val="none" w:color="auto" w:sz="0" w:space="0"/>
            <w:insideH w:val="single" w:color="auto" w:sz="2" w:space="0"/>
            <w:insideV w:val="none" w:color="auto" w:sz="0" w:space="0"/>
          </w:tblBorders>
          <w:tblCellMar>
            <w:top w:w="0" w:type="dxa"/>
            <w:left w:w="108" w:type="dxa"/>
            <w:bottom w:w="0" w:type="dxa"/>
            <w:right w:w="108" w:type="dxa"/>
          </w:tblCellMar>
        </w:tblPrEx>
        <w:trPr>
          <w:jc w:val="center"/>
        </w:trPr>
        <w:tc>
          <w:tcPr>
            <w:tcW w:w="9061" w:type="dxa"/>
            <w:tcBorders>
              <w:top w:val="nil"/>
              <w:bottom w:val="single" w:color="auto" w:sz="18" w:space="0"/>
            </w:tcBorders>
            <w:noWrap w:val="0"/>
            <w:vAlign w:val="center"/>
          </w:tcPr>
          <w:p w14:paraId="6511DEA6">
            <w:pPr>
              <w:snapToGrid w:val="0"/>
              <w:spacing w:line="700" w:lineRule="exact"/>
              <w:rPr>
                <w:rFonts w:hint="eastAsia" w:ascii="仿宋_GB2312" w:hAnsi="仿宋_GB2312" w:eastAsia="仿宋_GB2312" w:cs="仿宋_GB2312"/>
                <w:kern w:val="0"/>
                <w:sz w:val="28"/>
                <w:szCs w:val="28"/>
              </w:rPr>
            </w:pPr>
            <w:bookmarkStart w:id="11" w:name="_Hlk80881794"/>
          </w:p>
        </w:tc>
      </w:tr>
      <w:tr w14:paraId="30E6827C">
        <w:tblPrEx>
          <w:tblBorders>
            <w:top w:val="single" w:color="auto" w:sz="12" w:space="0"/>
            <w:left w:val="none" w:color="auto" w:sz="0" w:space="0"/>
            <w:bottom w:val="single" w:color="auto" w:sz="12" w:space="0"/>
            <w:right w:val="none" w:color="auto" w:sz="0" w:space="0"/>
            <w:insideH w:val="single" w:color="auto" w:sz="2" w:space="0"/>
            <w:insideV w:val="none" w:color="auto" w:sz="0" w:space="0"/>
          </w:tblBorders>
          <w:tblCellMar>
            <w:top w:w="0" w:type="dxa"/>
            <w:left w:w="108" w:type="dxa"/>
            <w:bottom w:w="0" w:type="dxa"/>
            <w:right w:w="108" w:type="dxa"/>
          </w:tblCellMar>
        </w:tblPrEx>
        <w:trPr>
          <w:jc w:val="center"/>
        </w:trPr>
        <w:tc>
          <w:tcPr>
            <w:tcW w:w="9061" w:type="dxa"/>
            <w:tcBorders>
              <w:top w:val="single" w:color="auto" w:sz="18" w:space="0"/>
              <w:bottom w:val="single" w:color="auto" w:sz="12" w:space="0"/>
            </w:tcBorders>
            <w:noWrap w:val="0"/>
            <w:vAlign w:val="top"/>
          </w:tcPr>
          <w:p w14:paraId="248CAB3D">
            <w:pPr>
              <w:snapToGrid w:val="0"/>
              <w:spacing w:line="700" w:lineRule="exact"/>
              <w:ind w:firstLine="280" w:firstLineChars="100"/>
              <w:rPr>
                <w:rFonts w:hint="eastAsia" w:ascii="仿宋_GB2312" w:hAnsi="仿宋_GB2312" w:eastAsia="仿宋_GB2312" w:cs="仿宋_GB2312"/>
                <w:kern w:val="0"/>
                <w:sz w:val="28"/>
                <w:szCs w:val="28"/>
                <w:lang w:val="en-US" w:eastAsia="zh-CN"/>
              </w:rPr>
            </w:pPr>
            <w:r>
              <w:rPr>
                <w:rFonts w:hint="eastAsia" w:ascii="仿宋_GB2312" w:hAnsi="宋体" w:eastAsia="仿宋_GB2312" w:cs="仿宋_GB2312"/>
                <w:sz w:val="28"/>
                <w:szCs w:val="28"/>
              </w:rPr>
              <w:t>抄送：</w:t>
            </w:r>
            <w:r>
              <w:rPr>
                <w:rFonts w:hint="eastAsia" w:ascii="仿宋_GB2312" w:hAnsi="宋体" w:eastAsia="仿宋_GB2312" w:cs="仿宋_GB2312"/>
                <w:sz w:val="28"/>
                <w:szCs w:val="28"/>
                <w:lang w:eastAsia="zh-CN"/>
              </w:rPr>
              <w:t>南昌</w:t>
            </w:r>
            <w:r>
              <w:rPr>
                <w:rFonts w:hint="eastAsia" w:ascii="仿宋_GB2312" w:hAnsi="宋体" w:eastAsia="仿宋_GB2312" w:cs="仿宋_GB2312"/>
                <w:sz w:val="28"/>
                <w:szCs w:val="28"/>
                <w:lang w:val="en-US" w:eastAsia="zh-CN"/>
              </w:rPr>
              <w:t>市卫生健康委员会、南昌市市场监督管理局</w:t>
            </w:r>
          </w:p>
        </w:tc>
      </w:tr>
      <w:tr w14:paraId="2C97CEBD">
        <w:tblPrEx>
          <w:tblBorders>
            <w:top w:val="single" w:color="auto" w:sz="12" w:space="0"/>
            <w:left w:val="none" w:color="auto" w:sz="0" w:space="0"/>
            <w:bottom w:val="single" w:color="auto" w:sz="12" w:space="0"/>
            <w:right w:val="none" w:color="auto" w:sz="0" w:space="0"/>
            <w:insideH w:val="single" w:color="auto" w:sz="2" w:space="0"/>
            <w:insideV w:val="none" w:color="auto" w:sz="0" w:space="0"/>
          </w:tblBorders>
          <w:tblCellMar>
            <w:top w:w="0" w:type="dxa"/>
            <w:left w:w="108" w:type="dxa"/>
            <w:bottom w:w="0" w:type="dxa"/>
            <w:right w:w="108" w:type="dxa"/>
          </w:tblCellMar>
        </w:tblPrEx>
        <w:trPr>
          <w:jc w:val="center"/>
        </w:trPr>
        <w:tc>
          <w:tcPr>
            <w:tcW w:w="9061" w:type="dxa"/>
            <w:tcBorders>
              <w:top w:val="single" w:color="auto" w:sz="12" w:space="0"/>
              <w:bottom w:val="single" w:color="auto" w:sz="18" w:space="0"/>
            </w:tcBorders>
            <w:noWrap w:val="0"/>
            <w:vAlign w:val="center"/>
          </w:tcPr>
          <w:p w14:paraId="42F09785">
            <w:pPr>
              <w:snapToGrid w:val="0"/>
              <w:spacing w:line="700" w:lineRule="exact"/>
              <w:ind w:firstLine="280" w:firstLineChars="100"/>
              <w:rPr>
                <w:rFonts w:hint="eastAsia" w:ascii="仿宋_GB2312" w:hAnsi="仿宋_GB2312" w:eastAsia="仿宋_GB2312" w:cs="仿宋_GB2312"/>
                <w:kern w:val="0"/>
                <w:sz w:val="28"/>
                <w:szCs w:val="28"/>
              </w:rPr>
            </w:pPr>
            <w:r>
              <w:rPr>
                <w:rFonts w:hint="eastAsia" w:ascii="仿宋_GB2312" w:eastAsia="仿宋_GB2312"/>
                <w:sz w:val="28"/>
                <w:szCs w:val="28"/>
              </w:rPr>
              <w:t>南昌市医疗保障局办公室</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eastAsia="zh-CN"/>
              </w:rPr>
              <w:t>202</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22</w:t>
            </w:r>
            <w:r>
              <w:rPr>
                <w:rFonts w:hint="eastAsia" w:ascii="仿宋_GB2312" w:hAnsi="仿宋_GB2312" w:eastAsia="仿宋_GB2312" w:cs="仿宋_GB2312"/>
                <w:sz w:val="28"/>
                <w:szCs w:val="28"/>
              </w:rPr>
              <w:t>日印发</w:t>
            </w:r>
          </w:p>
        </w:tc>
      </w:tr>
      <w:bookmarkEnd w:id="11"/>
    </w:tbl>
    <w:p w14:paraId="58742C8B">
      <w:pPr>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ascii="仿宋_GB2312" w:hAnsi="仿宋_GB2312" w:eastAsia="仿宋_GB2312" w:cs="仿宋_GB2312"/>
          <w:sz w:val="32"/>
          <w:szCs w:val="32"/>
          <w:lang w:val="en-US" w:eastAsia="zh-CN"/>
        </w:rPr>
      </w:pPr>
    </w:p>
    <w:p w14:paraId="52F198CC">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hint="eastAsia" w:ascii="方正小标宋简体" w:hAnsi="方正小标宋简体" w:eastAsia="方正小标宋简体" w:cs="方正小标宋简体"/>
          <w:sz w:val="44"/>
          <w:szCs w:val="44"/>
        </w:rPr>
      </w:pPr>
    </w:p>
    <w:sectPr>
      <w:pgSz w:w="11906" w:h="16838"/>
      <w:pgMar w:top="2098" w:right="1474" w:bottom="1984" w:left="1588" w:header="851" w:footer="992" w:gutter="0"/>
      <w:pgNumType w:fmt="decimal"/>
      <w:cols w:space="0" w:num="1"/>
      <w:rtlGutter w:val="0"/>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D42D8BC-821E-4415-9670-E931C4A1E61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0010101010101"/>
    <w:charset w:val="86"/>
    <w:family w:val="auto"/>
    <w:pitch w:val="default"/>
    <w:sig w:usb0="00000001" w:usb1="080E0000" w:usb2="00000000" w:usb3="00000000" w:csb0="00040000" w:csb1="00000000"/>
    <w:embedRegular r:id="rId2" w:fontKey="{072D374A-CF8B-4A62-A0A0-DC4903ECD2BE}"/>
  </w:font>
  <w:font w:name="仿宋_GB2312">
    <w:altName w:val="仿宋"/>
    <w:panose1 w:val="02010609030101010101"/>
    <w:charset w:val="86"/>
    <w:family w:val="auto"/>
    <w:pitch w:val="default"/>
    <w:sig w:usb0="00000000" w:usb1="00000000" w:usb2="00000000" w:usb3="00000000" w:csb0="00040000" w:csb1="00000000"/>
    <w:embedRegular r:id="rId3" w:fontKey="{AB33C656-F17D-4FD3-8971-32A54CBD48F6}"/>
  </w:font>
  <w:font w:name="楷体_GB2312">
    <w:altName w:val="楷体"/>
    <w:panose1 w:val="02010609030101010101"/>
    <w:charset w:val="86"/>
    <w:family w:val="modern"/>
    <w:pitch w:val="default"/>
    <w:sig w:usb0="00000000" w:usb1="00000000" w:usb2="00000000" w:usb3="00000000" w:csb0="00040000" w:csb1="00000000"/>
    <w:embedRegular r:id="rId4" w:fontKey="{788E681E-2305-4593-943F-0119C0F1E037}"/>
  </w:font>
  <w:font w:name="国标黑体">
    <w:altName w:val="黑体"/>
    <w:panose1 w:val="02000500000000000000"/>
    <w:charset w:val="00"/>
    <w:family w:val="auto"/>
    <w:pitch w:val="default"/>
    <w:sig w:usb0="00000000" w:usb1="00000000" w:usb2="00000000" w:usb3="00000000" w:csb0="00060007" w:csb1="00000000"/>
    <w:embedRegular r:id="rId5" w:fontKey="{938BEDBC-634B-4787-84E0-57AC18A913C6}"/>
  </w:font>
  <w:font w:name="方正小标宋_GBK">
    <w:panose1 w:val="02000000000000000000"/>
    <w:charset w:val="86"/>
    <w:family w:val="auto"/>
    <w:pitch w:val="default"/>
    <w:sig w:usb0="A00002BF" w:usb1="38CF7CFA" w:usb2="00082016" w:usb3="00000000" w:csb0="00040001" w:csb1="00000000"/>
    <w:embedRegular r:id="rId6" w:fontKey="{6D738B48-C928-4A3C-AD77-CDFDE35CCAEF}"/>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8BE71">
    <w:pPr>
      <w:pStyle w:val="5"/>
      <w:ind w:left="720" w:right="180"/>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11DA29">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E11DA29">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94241">
    <w:pPr>
      <w:pStyle w:val="5"/>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AC3782">
                          <w:pPr>
                            <w:pStyle w:val="5"/>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5AC3782">
                    <w:pPr>
                      <w:pStyle w:val="5"/>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0582C">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BCB07">
    <w:pPr>
      <w:spacing w:line="331" w:lineRule="exact"/>
      <w:ind w:left="4541"/>
      <w:rPr>
        <w:rFonts w:ascii="Times New Roman" w:hAnsi="Times New Roman" w:eastAsia="Times New Roman" w:cs="Times New Roman"/>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-247650</wp:posOffset>
              </wp:positionV>
              <wp:extent cx="750570" cy="403225"/>
              <wp:effectExtent l="0" t="0" r="0" b="0"/>
              <wp:wrapNone/>
              <wp:docPr id="2" name="文本框 2"/>
              <wp:cNvGraphicFramePr/>
              <a:graphic xmlns:a="http://schemas.openxmlformats.org/drawingml/2006/main">
                <a:graphicData uri="http://schemas.microsoft.com/office/word/2010/wordprocessingShape">
                  <wps:wsp>
                    <wps:cNvSpPr txBox="1"/>
                    <wps:spPr>
                      <a:xfrm>
                        <a:off x="0" y="0"/>
                        <a:ext cx="750570" cy="4032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C257A1">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19.5pt;height:31.75pt;width:59.1pt;mso-position-horizontal:outside;mso-position-horizontal-relative:margin;z-index:251659264;mso-width-relative:page;mso-height-relative:page;" filled="f" stroked="f" coordsize="21600,21600" o:gfxdata="UEsDBAoAAAAAAIdO4kAAAAAAAAAAAAAAAAAEAAAAZHJzL1BLAwQUAAAACACHTuJA0h3b7dcAAAAH&#10;AQAADwAAAGRycy9kb3ducmV2LnhtbE2PS0/DMBCE70j8B2uRuLV2wkMlZNMDjxtQKCDBzYmXJMJe&#10;R7GTln+Pe4LbjmY082253jsrZhpD7xkhWyoQxI03PbcIb6/3ixWIEDUbbT0Twg8FWFfHR6UujN/x&#10;C83b2IpUwqHQCF2MQyFlaDpyOiz9QJy8Lz86HZMcW2lGvUvlzspcqUvpdM9podMD3XTUfG8nh2A/&#10;wvhQq/g537aP8Xkjp/e77Anx9CRT1yAi7eNfGA74CR2qxFT7iU0QFiE9EhEWZ1fpONjZKgdRI+Tn&#10;FyCrUv7nr34BUEsDBBQAAAAIAIdO4kBQrkhTOAIAAGEEAAAOAAAAZHJzL2Uyb0RvYy54bWytVM2O&#10;0zAQviPxDpbvNGmW7qKq6apsVYS0YlcqiLPrOI0l22Nsp0l5AHgDTnvhznP1ORjnp4sWDnvg4k48&#10;42/m+2ami+tWK3IQzkswOZ1OUkqE4VBIs8/pp4+bV28o8YGZgikwIqdH4en18uWLRWPnIoMKVCEc&#10;QRDj543NaRWCnSeJ55XQzE/ACoPOEpxmAT/dPikcaxBdqyRL08ukAVdYB1x4j7fr3kkHRPccQChL&#10;ycUaeK2FCT2qE4oFpOQraT1ddtWWpeDhriy9CETlFJmG7sQkaO/imSwXbL53zFaSDyWw55TwhJNm&#10;0mDSM9SaBUZqJ/+C0pI78FCGCQed9EQ6RZDFNH2izbZiVnRcUGpvz6L7/wfLPxzuHZFFTjNKDNPY&#10;8NOP76eHX6ef30gW5Wmsn2PU1mJcaN9Ci0Mz3nu8jKzb0un4i3wI+lHc41lc0QbC8fJqls6u0MPR&#10;9Tq9yLJZREkeH1vnwzsBmkQjpw5710nKDrc+9KFjSMxlYCOV6vqnDGlyenkxS7sHZw+CK4M5IoW+&#10;1GiFdtcOvHZQHJGWg34uvOUbiclvmQ/3zOEgYL24KuEOj1IBJoHBoqQC9/Vf9zEe+4NeShocrJz6&#10;LzVzghL13mDnEDKMhhuN3WiYWt8AzuoUl9DyzsQHLqjRLB3oz7hBq5gFXcxwzJXTMJo3oR9v3EAu&#10;VqsuqLZO7qv+Ac6dZeHWbC2PaXopV3WAUnYqR4l6XQblcPK6Pg1bEkf7z+8u6vGfYfk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0h3b7dcAAAAHAQAADwAAAAAAAAABACAAAAAiAAAAZHJzL2Rvd25y&#10;ZXYueG1sUEsBAhQAFAAAAAgAh07iQFCuSFM4AgAAYQQAAA4AAAAAAAAAAQAgAAAAJgEAAGRycy9l&#10;Mm9Eb2MueG1sUEsFBgAAAAAGAAYAWQEAANAFAAAAAA==&#10;">
              <v:fill on="f" focussize="0,0"/>
              <v:stroke on="f" weight="0.5pt"/>
              <v:imagedata o:title=""/>
              <o:lock v:ext="edit" aspectratio="f"/>
              <v:textbox inset="0mm,0mm,0mm,0mm">
                <w:txbxContent>
                  <w:p w14:paraId="52C257A1">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71FC6">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416D7">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290"/>
  <w:displayHorizontalDrawingGridEvery w:val="1"/>
  <w:displayVerticalDrawingGridEvery w:val="2"/>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F7EB1"/>
    <w:rsid w:val="01F90D55"/>
    <w:rsid w:val="099E1C21"/>
    <w:rsid w:val="09AF50B2"/>
    <w:rsid w:val="0A765C0B"/>
    <w:rsid w:val="10D95B47"/>
    <w:rsid w:val="15FC0E5A"/>
    <w:rsid w:val="27FAFA30"/>
    <w:rsid w:val="2DFE63CD"/>
    <w:rsid w:val="33AE2D36"/>
    <w:rsid w:val="3B966267"/>
    <w:rsid w:val="3BFFFCCA"/>
    <w:rsid w:val="3E661DA5"/>
    <w:rsid w:val="3F6D3EFC"/>
    <w:rsid w:val="450C2686"/>
    <w:rsid w:val="477BA52E"/>
    <w:rsid w:val="48E43FA6"/>
    <w:rsid w:val="4CF4141F"/>
    <w:rsid w:val="5215379F"/>
    <w:rsid w:val="558F02A2"/>
    <w:rsid w:val="5DDE7B77"/>
    <w:rsid w:val="5FFB7593"/>
    <w:rsid w:val="69DF5E3B"/>
    <w:rsid w:val="6A810836"/>
    <w:rsid w:val="6EDD13DB"/>
    <w:rsid w:val="747EB4DC"/>
    <w:rsid w:val="769320A7"/>
    <w:rsid w:val="76FD949B"/>
    <w:rsid w:val="772D24EA"/>
    <w:rsid w:val="77AF50F6"/>
    <w:rsid w:val="79FF529D"/>
    <w:rsid w:val="7B8E3377"/>
    <w:rsid w:val="7DBAA894"/>
    <w:rsid w:val="7FADAE55"/>
    <w:rsid w:val="7FBFD7B2"/>
    <w:rsid w:val="7FED270F"/>
    <w:rsid w:val="7FEFDD11"/>
    <w:rsid w:val="9FC0A70E"/>
    <w:rsid w:val="AB1FB3F6"/>
    <w:rsid w:val="ACBD0D63"/>
    <w:rsid w:val="B766569F"/>
    <w:rsid w:val="B7F4F4B0"/>
    <w:rsid w:val="BB7A98E4"/>
    <w:rsid w:val="BDFDAE32"/>
    <w:rsid w:val="BECD6C7F"/>
    <w:rsid w:val="BFFBA23F"/>
    <w:rsid w:val="C1DE575F"/>
    <w:rsid w:val="DF7F0E92"/>
    <w:rsid w:val="E1FDE289"/>
    <w:rsid w:val="E77CA023"/>
    <w:rsid w:val="E79F85FB"/>
    <w:rsid w:val="EB79CC8C"/>
    <w:rsid w:val="ED7FFC43"/>
    <w:rsid w:val="F9B9512B"/>
    <w:rsid w:val="FBB39A6D"/>
    <w:rsid w:val="FD791BF4"/>
    <w:rsid w:val="FDDF9514"/>
    <w:rsid w:val="FDFFF284"/>
    <w:rsid w:val="FEFFEC5C"/>
    <w:rsid w:val="FFB7D909"/>
    <w:rsid w:val="FFF3CC65"/>
    <w:rsid w:val="FFFB217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99"/>
    <w:pPr>
      <w:ind w:firstLine="420" w:firstLineChars="200"/>
    </w:pPr>
    <w:rPr>
      <w:rFonts w:ascii="Calibri" w:hAnsi="Calibri" w:eastAsia="宋体" w:cs="Times New Roman"/>
    </w:rPr>
  </w:style>
  <w:style w:type="paragraph" w:styleId="3">
    <w:name w:val="Body Text"/>
    <w:basedOn w:val="1"/>
    <w:semiHidden/>
    <w:qFormat/>
    <w:uiPriority w:val="0"/>
    <w:rPr>
      <w:rFonts w:ascii="宋体" w:hAnsi="宋体" w:eastAsia="宋体" w:cs="宋体"/>
      <w:sz w:val="76"/>
      <w:szCs w:val="76"/>
      <w:lang w:val="en-US" w:eastAsia="en-US" w:bidi="ar-SA"/>
    </w:rPr>
  </w:style>
  <w:style w:type="paragraph" w:styleId="4">
    <w:name w:val="Plain Text"/>
    <w:basedOn w:val="1"/>
    <w:qFormat/>
    <w:uiPriority w:val="0"/>
    <w:rPr>
      <w:rFonts w:ascii="Courier New" w:hAnsi="Courier New" w:eastAsia="宋体" w:cs="Times New Roman"/>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99"/>
    <w:pPr>
      <w:spacing w:beforeAutospacing="1" w:afterAutospacing="1"/>
      <w:jc w:val="left"/>
    </w:pPr>
    <w:rPr>
      <w:rFonts w:cs="Times New Roman"/>
      <w:kern w:val="0"/>
      <w:sz w:val="24"/>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1">
    <w:name w:val="font51"/>
    <w:basedOn w:val="10"/>
    <w:qFormat/>
    <w:uiPriority w:val="0"/>
    <w:rPr>
      <w:rFonts w:hint="eastAsia" w:ascii="宋体" w:hAnsi="宋体" w:eastAsia="宋体" w:cs="宋体"/>
      <w:color w:val="000000"/>
      <w:sz w:val="20"/>
      <w:szCs w:val="20"/>
      <w:u w:val="none"/>
    </w:rPr>
  </w:style>
  <w:style w:type="character" w:customStyle="1" w:styleId="12">
    <w:name w:val="font71"/>
    <w:basedOn w:val="10"/>
    <w:qFormat/>
    <w:uiPriority w:val="0"/>
    <w:rPr>
      <w:rFonts w:hint="eastAsia" w:ascii="宋体" w:hAnsi="宋体" w:eastAsia="宋体" w:cs="宋体"/>
      <w:color w:val="FF0000"/>
      <w:sz w:val="20"/>
      <w:szCs w:val="20"/>
      <w:u w:val="none"/>
    </w:rPr>
  </w:style>
  <w:style w:type="character" w:customStyle="1" w:styleId="13">
    <w:name w:val="font31"/>
    <w:basedOn w:val="10"/>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66</Pages>
  <Words>4068</Words>
  <Characters>4213</Characters>
  <Lines>0</Lines>
  <Paragraphs>0</Paragraphs>
  <TotalTime>11</TotalTime>
  <ScaleCrop>false</ScaleCrop>
  <LinksUpToDate>false</LinksUpToDate>
  <CharactersWithSpaces>4213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2025-04-01T02:07:00Z</dcterms:created>
  <dc:creator>Administrator</dc:creator>
  <cp:lastModifiedBy>ylh</cp:lastModifiedBy>
  <cp:lastPrinted>2025-05-23T01:23:00Z</cp:lastPrinted>
  <dcterms:modified xsi:type="dcterms:W3CDTF">2025-05-23T03:40:11Z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eyJoZGlkIjoiODJmOWZmZDQyODQ0NDM4YjdlMWE5OGYzZjg2MmE1NTUiLCJ1c2VySWQiOiIyNTEzODg0ODQifQ==</vt:lpwstr>
  </property>
  <property fmtid="{D5CDD505-2E9C-101B-9397-08002B2CF9AE}" pid="4" name="ICV">
    <vt:lpwstr>B16B4252AFB649338B856E87486DF0D3_13</vt:lpwstr>
  </property>
  <property fmtid="{D5CDD505-2E9C-101B-9397-08002B2CF9AE}" pid="5" name="woTemplateTypoMode" linkTarget="0">
    <vt:lpwstr>web</vt:lpwstr>
  </property>
  <property fmtid="{D5CDD505-2E9C-101B-9397-08002B2CF9AE}" pid="6" name="woTemplate" linkTarget="0">
    <vt:i4>1</vt:i4>
  </property>
</Properties>
</file>