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left"/>
        <w:rPr>
          <w:rFonts w:hint="eastAsia" w:ascii="黑体" w:hAnsi="宋体" w:eastAsia="黑体" w:cs="黑体"/>
          <w:b w:val="0"/>
          <w:color w:val="333333"/>
          <w:sz w:val="36"/>
          <w:szCs w:val="36"/>
          <w:highlight w:val="none"/>
        </w:rPr>
      </w:pPr>
      <w:r>
        <w:rPr>
          <w:rFonts w:hint="eastAsia" w:ascii="仿宋" w:hAnsi="仿宋" w:eastAsia="仿宋" w:cs="仿宋"/>
          <w:b w:val="0"/>
          <w:color w:val="333333"/>
          <w:sz w:val="24"/>
          <w:szCs w:val="24"/>
          <w:highlight w:val="none"/>
          <w:lang w:val="en-US" w:eastAsia="zh-CN"/>
        </w:rPr>
        <w:t xml:space="preserve">附件5-2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0" w:firstLineChars="0"/>
        <w:jc w:val="center"/>
        <w:rPr>
          <w:rFonts w:hint="eastAsia" w:ascii="雅黑" w:hAnsi="雅黑" w:eastAsia="黑体" w:cs="雅黑"/>
          <w:b w:val="0"/>
          <w:color w:val="333333"/>
          <w:sz w:val="32"/>
          <w:szCs w:val="32"/>
          <w:highlight w:val="none"/>
          <w:lang w:eastAsia="zh-CN"/>
        </w:rPr>
      </w:pPr>
      <w:r>
        <w:rPr>
          <w:rFonts w:hint="eastAsia" w:ascii="黑体" w:hAnsi="宋体" w:eastAsia="黑体" w:cs="黑体"/>
          <w:b w:val="0"/>
          <w:color w:val="333333"/>
          <w:sz w:val="36"/>
          <w:szCs w:val="36"/>
          <w:highlight w:val="none"/>
          <w:lang w:val="en-US" w:eastAsia="zh-CN"/>
        </w:rPr>
        <w:t>零售药店准入申请</w:t>
      </w:r>
      <w:r>
        <w:rPr>
          <w:rFonts w:hint="eastAsia" w:ascii="黑体" w:hAnsi="宋体" w:eastAsia="黑体" w:cs="黑体"/>
          <w:b w:val="0"/>
          <w:color w:val="333333"/>
          <w:sz w:val="36"/>
          <w:szCs w:val="36"/>
          <w:highlight w:val="none"/>
        </w:rPr>
        <w:t>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right"/>
        <w:rPr>
          <w:rFonts w:hint="default" w:ascii="雅黑" w:hAnsi="雅黑" w:eastAsia="雅黑" w:cs="雅黑"/>
          <w:b w:val="0"/>
          <w:color w:val="333333"/>
          <w:sz w:val="32"/>
          <w:szCs w:val="32"/>
          <w:highlight w:val="none"/>
        </w:rPr>
      </w:pPr>
      <w:r>
        <w:rPr>
          <w:rFonts w:ascii="仿宋_GB2312" w:hAnsi="仿宋" w:eastAsia="仿宋_GB2312" w:cs="仿宋_GB2312"/>
          <w:b w:val="0"/>
          <w:color w:val="333333"/>
          <w:sz w:val="24"/>
          <w:szCs w:val="24"/>
          <w:highlight w:val="none"/>
        </w:rPr>
        <w:t>填表日期：</w:t>
      </w:r>
      <w:r>
        <w:rPr>
          <w:rFonts w:hint="eastAsia" w:ascii="仿宋" w:hAnsi="仿宋" w:eastAsia="仿宋" w:cs="仿宋"/>
          <w:b w:val="0"/>
          <w:color w:val="333333"/>
          <w:sz w:val="24"/>
          <w:szCs w:val="24"/>
          <w:highlight w:val="none"/>
        </w:rPr>
        <w:t>      年    月    日</w:t>
      </w:r>
    </w:p>
    <w:tbl>
      <w:tblPr>
        <w:tblStyle w:val="5"/>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55"/>
        <w:gridCol w:w="2175"/>
        <w:gridCol w:w="2175"/>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30" w:hRule="atLeast"/>
          <w:tblCellSpacing w:w="0" w:type="dxa"/>
          <w:jc w:val="center"/>
        </w:trPr>
        <w:tc>
          <w:tcPr>
            <w:tcW w:w="205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雅黑" w:hAnsi="雅黑" w:eastAsia="雅黑" w:cs="雅黑"/>
                <w:b w:val="0"/>
                <w:color w:val="333333"/>
                <w:sz w:val="32"/>
                <w:szCs w:val="32"/>
                <w:highlight w:val="none"/>
              </w:rPr>
            </w:pPr>
            <w:r>
              <w:rPr>
                <w:rFonts w:hint="eastAsia" w:ascii="仿宋" w:hAnsi="仿宋" w:eastAsia="仿宋" w:cs="仿宋"/>
                <w:b w:val="0"/>
                <w:color w:val="333333"/>
                <w:sz w:val="24"/>
                <w:szCs w:val="24"/>
                <w:highlight w:val="none"/>
                <w:lang w:val="en-US" w:eastAsia="zh-CN"/>
              </w:rPr>
              <w:t>零售药店</w:t>
            </w:r>
            <w:r>
              <w:rPr>
                <w:rFonts w:hint="eastAsia" w:ascii="仿宋" w:hAnsi="仿宋" w:eastAsia="仿宋" w:cs="仿宋"/>
                <w:b w:val="0"/>
                <w:color w:val="333333"/>
                <w:sz w:val="24"/>
                <w:szCs w:val="24"/>
                <w:highlight w:val="none"/>
              </w:rPr>
              <w:t>名称</w:t>
            </w:r>
          </w:p>
        </w:tc>
        <w:tc>
          <w:tcPr>
            <w:tcW w:w="2175" w:type="dxa"/>
            <w:tcBorders>
              <w:top w:val="single" w:color="auto" w:sz="6" w:space="0"/>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center"/>
              <w:rPr>
                <w:b w:val="0"/>
                <w:highlight w:val="none"/>
              </w:rPr>
            </w:pPr>
          </w:p>
        </w:tc>
        <w:tc>
          <w:tcPr>
            <w:tcW w:w="2175"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雅黑" w:hAnsi="雅黑" w:eastAsia="雅黑" w:cs="雅黑"/>
                <w:b w:val="0"/>
                <w:color w:val="333333"/>
                <w:sz w:val="32"/>
                <w:szCs w:val="32"/>
                <w:highlight w:val="none"/>
              </w:rPr>
            </w:pPr>
            <w:r>
              <w:rPr>
                <w:rFonts w:hint="eastAsia" w:ascii="仿宋" w:hAnsi="仿宋" w:eastAsia="仿宋" w:cs="仿宋"/>
                <w:b w:val="0"/>
                <w:color w:val="333333"/>
                <w:sz w:val="24"/>
                <w:szCs w:val="24"/>
                <w:highlight w:val="none"/>
              </w:rPr>
              <w:t>法定代表人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雅黑" w:hAnsi="雅黑" w:eastAsia="雅黑" w:cs="雅黑"/>
                <w:b w:val="0"/>
                <w:color w:val="333333"/>
                <w:sz w:val="32"/>
                <w:szCs w:val="32"/>
                <w:highlight w:val="none"/>
              </w:rPr>
            </w:pPr>
            <w:r>
              <w:rPr>
                <w:rFonts w:hint="eastAsia" w:ascii="仿宋" w:hAnsi="仿宋" w:eastAsia="仿宋" w:cs="仿宋"/>
                <w:b w:val="0"/>
                <w:color w:val="333333"/>
                <w:sz w:val="24"/>
                <w:szCs w:val="24"/>
                <w:highlight w:val="none"/>
              </w:rPr>
              <w:t>及联系电话</w:t>
            </w:r>
          </w:p>
        </w:tc>
        <w:tc>
          <w:tcPr>
            <w:tcW w:w="4262" w:type="dxa"/>
            <w:tcBorders>
              <w:top w:val="single" w:color="auto" w:sz="6" w:space="0"/>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b w:val="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124" w:hRule="atLeast"/>
          <w:tblCellSpacing w:w="0" w:type="dxa"/>
          <w:jc w:val="center"/>
        </w:trPr>
        <w:tc>
          <w:tcPr>
            <w:tcW w:w="10667" w:type="dxa"/>
            <w:gridSpan w:val="4"/>
            <w:tcBorders>
              <w:top w:val="nil"/>
              <w:left w:val="single" w:color="auto" w:sz="6" w:space="0"/>
              <w:bottom w:val="single" w:color="auto" w:sz="6" w:space="0"/>
              <w:right w:val="single" w:color="auto" w:sz="6" w:space="0"/>
            </w:tcBorders>
            <w:noWrap w:val="0"/>
            <w:tcMar>
              <w:left w:w="105" w:type="dxa"/>
              <w:right w:w="105" w:type="dxa"/>
            </w:tcMar>
            <w:vAlign w:val="top"/>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承诺一：本单位具备符合医保协议管理要求的信息系统技术和接口标准，能实现与医保信息系统有效对接，为参保人员提供直接联网结算，建立医保药品等基础数据库，按规定使用国家统一医保编码，有完整的财务账目。有药品“进、销、存”计算机管理系统，同时建有药品“进、销、存”台账，台账与系统信息同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承诺二：本单位无以下几种不予纳入定点的情形：</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1.未依法履行行政处罚责任的；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2.以弄虚作假等不正当手段申请定点，自发现之日起未满3年的；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3.因违法违规被解除医保协议未满3年或已满3年但未完全履行行政处罚法律责任的；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4.因严重违反医保协议约定而被解除医保协议未满1年或已满1年但未完全履行违约责任的；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5.法定代表人、企业负责人或实际控制人曾因严重违法违规导致原定点零售药店被解除医保协议，未满5年的；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6.法定代表人、企业负责人或实际控制人被列入失信人名单的；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7.法律法规规定的其他不予受理的情形。</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0"/>
              <w:jc w:val="left"/>
              <w:textAlignment w:val="auto"/>
              <w:outlineLvl w:val="9"/>
              <w:rPr>
                <w:rFonts w:hint="default" w:ascii="雅黑" w:hAnsi="雅黑" w:eastAsia="雅黑" w:cs="雅黑"/>
                <w:b w:val="0"/>
                <w:color w:val="333333"/>
                <w:sz w:val="32"/>
                <w:szCs w:val="32"/>
                <w:highlight w:val="none"/>
              </w:rPr>
            </w:pPr>
            <w:r>
              <w:rPr>
                <w:rFonts w:hint="eastAsia" w:ascii="仿宋" w:hAnsi="仿宋" w:eastAsia="仿宋" w:cs="仿宋"/>
                <w:color w:val="000000"/>
                <w:kern w:val="0"/>
                <w:sz w:val="24"/>
                <w:szCs w:val="24"/>
                <w:highlight w:val="none"/>
                <w:shd w:val="clear" w:color="auto" w:fill="FFFFFF"/>
                <w:lang w:val="en-US" w:eastAsia="zh-CN" w:bidi="ar"/>
              </w:rPr>
              <w:t>承诺三：</w:t>
            </w:r>
            <w:bookmarkStart w:id="0" w:name="_GoBack"/>
            <w:bookmarkEnd w:id="0"/>
            <w:r>
              <w:rPr>
                <w:rFonts w:hint="eastAsia" w:ascii="仿宋" w:hAnsi="仿宋" w:eastAsia="仿宋"/>
                <w:sz w:val="24"/>
                <w:szCs w:val="24"/>
                <w:highlight w:val="none"/>
              </w:rPr>
              <w:t>申请</w:t>
            </w:r>
            <w:r>
              <w:rPr>
                <w:rFonts w:hint="eastAsia" w:ascii="仿宋" w:hAnsi="仿宋" w:eastAsia="仿宋"/>
                <w:spacing w:val="-10"/>
                <w:sz w:val="24"/>
                <w:szCs w:val="24"/>
                <w:highlight w:val="none"/>
              </w:rPr>
              <w:t>202</w:t>
            </w:r>
            <w:r>
              <w:rPr>
                <w:rFonts w:hint="eastAsia" w:ascii="仿宋" w:hAnsi="仿宋" w:eastAsia="仿宋"/>
                <w:spacing w:val="-10"/>
                <w:sz w:val="24"/>
                <w:szCs w:val="24"/>
                <w:highlight w:val="none"/>
                <w:lang w:val="en-US" w:eastAsia="zh-CN"/>
              </w:rPr>
              <w:t>2</w:t>
            </w:r>
            <w:r>
              <w:rPr>
                <w:rFonts w:hint="eastAsia" w:ascii="仿宋" w:hAnsi="仿宋" w:eastAsia="仿宋"/>
                <w:spacing w:val="-10"/>
                <w:sz w:val="24"/>
                <w:szCs w:val="24"/>
                <w:highlight w:val="none"/>
              </w:rPr>
              <w:t>年南昌市</w:t>
            </w:r>
            <w:r>
              <w:rPr>
                <w:rFonts w:hint="eastAsia" w:ascii="仿宋" w:hAnsi="仿宋" w:eastAsia="仿宋"/>
                <w:spacing w:val="-10"/>
                <w:sz w:val="24"/>
                <w:szCs w:val="24"/>
                <w:highlight w:val="none"/>
                <w:lang w:val="en-US" w:eastAsia="zh-Hans"/>
              </w:rPr>
              <w:t>医药机构医疗保障定点第三批</w:t>
            </w:r>
            <w:r>
              <w:rPr>
                <w:rFonts w:hint="eastAsia" w:ascii="仿宋" w:hAnsi="仿宋" w:eastAsia="仿宋"/>
                <w:spacing w:val="-10"/>
                <w:sz w:val="24"/>
                <w:szCs w:val="24"/>
                <w:highlight w:val="none"/>
              </w:rPr>
              <w:t>准入评估所提交的</w:t>
            </w:r>
            <w:r>
              <w:rPr>
                <w:rFonts w:hint="eastAsia" w:ascii="仿宋" w:hAnsi="仿宋" w:eastAsia="仿宋"/>
                <w:sz w:val="24"/>
                <w:szCs w:val="24"/>
                <w:highlight w:val="none"/>
              </w:rPr>
              <w:t>所有申报材料真实、准确、可靠。我单位对其真实性负全部责任。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38" w:hRule="atLeast"/>
          <w:tblCellSpacing w:w="0" w:type="dxa"/>
          <w:jc w:val="center"/>
        </w:trPr>
        <w:tc>
          <w:tcPr>
            <w:tcW w:w="10667" w:type="dxa"/>
            <w:gridSpan w:val="4"/>
            <w:tcBorders>
              <w:top w:val="nil"/>
              <w:left w:val="single" w:color="auto" w:sz="6" w:space="0"/>
              <w:bottom w:val="single" w:color="auto" w:sz="6" w:space="0"/>
              <w:right w:val="single" w:color="auto"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rFonts w:hint="default" w:ascii="雅黑" w:hAnsi="雅黑" w:eastAsia="雅黑" w:cs="雅黑"/>
                <w:b w:val="0"/>
                <w:color w:val="333333"/>
                <w:sz w:val="32"/>
                <w:szCs w:val="32"/>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40"/>
              <w:jc w:val="left"/>
              <w:rPr>
                <w:rFonts w:hint="default" w:ascii="雅黑" w:hAnsi="雅黑" w:eastAsia="雅黑" w:cs="雅黑"/>
                <w:b w:val="0"/>
                <w:color w:val="333333"/>
                <w:sz w:val="32"/>
                <w:szCs w:val="32"/>
                <w:highlight w:val="none"/>
              </w:rPr>
            </w:pPr>
            <w:r>
              <w:rPr>
                <w:rFonts w:hint="eastAsia" w:ascii="仿宋" w:hAnsi="仿宋" w:eastAsia="仿宋" w:cs="仿宋"/>
                <w:b w:val="0"/>
                <w:color w:val="333333"/>
                <w:sz w:val="24"/>
                <w:szCs w:val="24"/>
                <w:highlight w:val="none"/>
              </w:rPr>
              <w:t>法定代表人签字：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40"/>
              <w:jc w:val="left"/>
              <w:rPr>
                <w:rFonts w:hint="default" w:ascii="雅黑" w:hAnsi="雅黑" w:eastAsia="雅黑" w:cs="雅黑"/>
                <w:b w:val="0"/>
                <w:color w:val="333333"/>
                <w:sz w:val="32"/>
                <w:szCs w:val="32"/>
                <w:highlight w:val="none"/>
              </w:rPr>
            </w:pPr>
            <w:r>
              <w:rPr>
                <w:rFonts w:hint="eastAsia" w:ascii="仿宋" w:hAnsi="仿宋" w:eastAsia="仿宋" w:cs="仿宋"/>
                <w:b w:val="0"/>
                <w:color w:val="333333"/>
                <w:sz w:val="24"/>
                <w:szCs w:val="24"/>
                <w:highlight w:val="none"/>
              </w:rPr>
              <w:t>（加盖单位公章）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雅黑" w:hAnsi="雅黑" w:eastAsia="雅黑" w:cs="雅黑"/>
                <w:b w:val="0"/>
                <w:color w:val="333333"/>
                <w:sz w:val="32"/>
                <w:szCs w:val="32"/>
                <w:highlight w:val="none"/>
              </w:rPr>
            </w:pPr>
            <w:r>
              <w:rPr>
                <w:rFonts w:hint="eastAsia" w:ascii="仿宋" w:hAnsi="仿宋" w:eastAsia="仿宋" w:cs="仿宋"/>
                <w:b w:val="0"/>
                <w:color w:val="333333"/>
                <w:sz w:val="24"/>
                <w:szCs w:val="24"/>
                <w:highlight w:val="none"/>
              </w:rPr>
              <w:t>                                                  年     月     日</w:t>
            </w:r>
          </w:p>
        </w:tc>
      </w:tr>
    </w:tbl>
    <w:p>
      <w:pPr>
        <w:rPr>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仿宋_GB2312">
    <w:altName w:val="方正仿宋_GBK"/>
    <w:panose1 w:val="02010609030101010101"/>
    <w:charset w:val="00"/>
    <w:family w:val="auto"/>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黑体">
    <w:altName w:val="汉仪中黑KW"/>
    <w:panose1 w:val="02010609060101010101"/>
    <w:charset w:val="00"/>
    <w:family w:val="auto"/>
    <w:pitch w:val="default"/>
    <w:sig w:usb0="00000000" w:usb1="00000000" w:usb2="00000016" w:usb3="00000000" w:csb0="00040001" w:csb1="00000000"/>
  </w:font>
  <w:font w:name="雅黑">
    <w:altName w:val="苹方-简"/>
    <w:panose1 w:val="00000000000000000000"/>
    <w:charset w:val="00"/>
    <w:family w:val="auto"/>
    <w:pitch w:val="default"/>
    <w:sig w:usb0="00000000" w:usb1="00000000"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ZTI5MzcxNjE5NDVkMmVjNWJhMjBjNDIwYzJkOTcifQ=="/>
  </w:docVars>
  <w:rsids>
    <w:rsidRoot w:val="00000000"/>
    <w:rsid w:val="1C9F00AB"/>
    <w:rsid w:val="1D674D15"/>
    <w:rsid w:val="22EB3C0A"/>
    <w:rsid w:val="422C28B0"/>
    <w:rsid w:val="5AC31D17"/>
    <w:rsid w:val="6FEB3B19"/>
    <w:rsid w:val="FADF255B"/>
    <w:rsid w:val="FBFF4D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Lines="100" w:line="600" w:lineRule="exact"/>
      <w:outlineLvl w:val="1"/>
    </w:pPr>
    <w:rPr>
      <w:rFonts w:ascii="Arial" w:hAnsi="Arial" w:eastAsia="仿宋_GB2312"/>
      <w:sz w:val="32"/>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493</Words>
  <Characters>505</Characters>
  <Lines>0</Lines>
  <Paragraphs>0</Paragraphs>
  <ScaleCrop>false</ScaleCrop>
  <LinksUpToDate>false</LinksUpToDate>
  <CharactersWithSpaces>581</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2022-05-23T20:30:00Z</dcterms:created>
  <dc:creator>Administrator</dc:creator>
  <cp:lastModifiedBy>mingyunpeng</cp:lastModifiedBy>
  <cp:lastPrinted>2022-05-23T23:16:00Z</cp:lastPrinted>
  <dcterms:modified xsi:type="dcterms:W3CDTF">2022-11-21T15:23:27Z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y fmtid="{D5CDD505-2E9C-101B-9397-08002B2CF9AE}" pid="3" name="ICV">
    <vt:lpwstr>73607462A3734382BBAFDB3B50F1AEF0</vt:lpwstr>
  </property>
</Properties>
</file>